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B" w:rsidRDefault="00A003BB" w:rsidP="00A003BB">
      <w:pPr>
        <w:rPr>
          <w:b/>
          <w:sz w:val="28"/>
          <w:szCs w:val="28"/>
        </w:rPr>
      </w:pPr>
    </w:p>
    <w:p w:rsidR="00A003BB" w:rsidRPr="00211835" w:rsidRDefault="00A003BB" w:rsidP="00A003BB">
      <w:pPr>
        <w:rPr>
          <w:b/>
          <w:sz w:val="28"/>
          <w:szCs w:val="28"/>
        </w:rPr>
      </w:pPr>
      <w:r w:rsidRPr="00906C46">
        <w:rPr>
          <w:b/>
          <w:sz w:val="28"/>
          <w:szCs w:val="28"/>
        </w:rPr>
        <w:t xml:space="preserve">Site-Specific Procedures for </w:t>
      </w:r>
      <w:r w:rsidR="00211835">
        <w:rPr>
          <w:b/>
          <w:sz w:val="28"/>
          <w:szCs w:val="28"/>
        </w:rPr>
        <w:t>Hazardous Chemical</w:t>
      </w:r>
      <w:r w:rsidRPr="00906C46">
        <w:rPr>
          <w:b/>
          <w:sz w:val="28"/>
          <w:szCs w:val="28"/>
        </w:rPr>
        <w:t xml:space="preserve"> Waste Shipping </w:t>
      </w:r>
      <w:r>
        <w:rPr>
          <w:b/>
          <w:sz w:val="28"/>
          <w:szCs w:val="28"/>
        </w:rPr>
        <w:t xml:space="preserve">via Contracted </w:t>
      </w:r>
      <w:r w:rsidRPr="00906C46">
        <w:rPr>
          <w:b/>
          <w:sz w:val="28"/>
          <w:szCs w:val="28"/>
        </w:rPr>
        <w:t>Carrier at</w:t>
      </w:r>
      <w:r w:rsidR="00DA74BD">
        <w:rPr>
          <w:sz w:val="28"/>
          <w:szCs w:val="28"/>
        </w:rPr>
        <w:t xml:space="preserve"> </w:t>
      </w:r>
      <w:r w:rsidR="00DA74BD" w:rsidRPr="00DA74BD">
        <w:rPr>
          <w:b/>
          <w:sz w:val="28"/>
          <w:szCs w:val="28"/>
        </w:rPr>
        <w:t>University of Washington Bothell</w:t>
      </w:r>
    </w:p>
    <w:p w:rsidR="00A003BB" w:rsidRPr="00FA35DE" w:rsidRDefault="00A003BB" w:rsidP="00A003BB">
      <w:pPr>
        <w:rPr>
          <w:sz w:val="28"/>
          <w:szCs w:val="28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A003BB" w:rsidRDefault="00A003BB" w:rsidP="00A003BB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 xml:space="preserve">This SOP </w:t>
      </w:r>
      <w:r w:rsidR="00F51D0C">
        <w:rPr>
          <w:b/>
          <w:szCs w:val="24"/>
        </w:rPr>
        <w:t xml:space="preserve">(reviewed and updated every 3 years or sooner), </w:t>
      </w:r>
      <w:r>
        <w:rPr>
          <w:b/>
          <w:szCs w:val="24"/>
        </w:rPr>
        <w:t>developed b</w:t>
      </w:r>
      <w:r w:rsidRPr="009F5048">
        <w:rPr>
          <w:b/>
          <w:szCs w:val="24"/>
        </w:rPr>
        <w:t>y:</w:t>
      </w:r>
    </w:p>
    <w:p w:rsidR="00DA74BD" w:rsidRPr="009F5048" w:rsidRDefault="00DA74BD" w:rsidP="00A003BB">
      <w:pPr>
        <w:pBdr>
          <w:bottom w:val="single" w:sz="12" w:space="1" w:color="auto"/>
        </w:pBdr>
        <w:rPr>
          <w:b/>
          <w:szCs w:val="24"/>
        </w:rPr>
      </w:pPr>
    </w:p>
    <w:p w:rsidR="00A003BB" w:rsidRPr="00DA74BD" w:rsidRDefault="00DA74BD" w:rsidP="00DA74BD">
      <w:pPr>
        <w:pBdr>
          <w:bottom w:val="single" w:sz="12" w:space="1" w:color="auto"/>
        </w:pBdr>
        <w:rPr>
          <w:sz w:val="20"/>
          <w:szCs w:val="20"/>
        </w:rPr>
      </w:pPr>
      <w:r w:rsidRPr="00DA74BD">
        <w:rPr>
          <w:sz w:val="20"/>
          <w:szCs w:val="20"/>
        </w:rPr>
        <w:t>Christy Cherrier</w:t>
      </w:r>
      <w:r>
        <w:rPr>
          <w:sz w:val="20"/>
          <w:szCs w:val="20"/>
        </w:rPr>
        <w:t>, Science Lab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10/15/13</w:t>
      </w:r>
    </w:p>
    <w:p w:rsidR="00A003BB" w:rsidRPr="009F5048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and Title                                                                                                       Date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0131A9" w:rsidRDefault="00C53CE0" w:rsidP="00A003BB">
      <w:r>
        <w:br w:type="page"/>
      </w:r>
    </w:p>
    <w:p w:rsidR="00A003BB" w:rsidRDefault="00211835" w:rsidP="0031522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Hazardous Chemical</w:t>
      </w:r>
      <w:r w:rsidR="00A003BB">
        <w:rPr>
          <w:b/>
          <w:sz w:val="36"/>
          <w:szCs w:val="36"/>
        </w:rPr>
        <w:t xml:space="preserve"> </w:t>
      </w:r>
      <w:r w:rsidR="00A003BB" w:rsidRPr="00B23065">
        <w:rPr>
          <w:b/>
          <w:sz w:val="36"/>
          <w:szCs w:val="36"/>
        </w:rPr>
        <w:t>Waste</w:t>
      </w:r>
      <w:r w:rsidR="00A003BB" w:rsidRPr="00B23065">
        <w:rPr>
          <w:sz w:val="36"/>
          <w:szCs w:val="36"/>
        </w:rPr>
        <w:t xml:space="preserve"> </w:t>
      </w:r>
      <w:r w:rsidR="00B21A99" w:rsidRPr="004E69A4">
        <w:rPr>
          <w:b/>
          <w:sz w:val="36"/>
          <w:szCs w:val="36"/>
        </w:rPr>
        <w:t xml:space="preserve">Shipping </w:t>
      </w:r>
      <w:r w:rsidR="00A003BB" w:rsidRPr="004E69A4">
        <w:rPr>
          <w:b/>
          <w:sz w:val="36"/>
          <w:szCs w:val="36"/>
        </w:rPr>
        <w:t>Procedures</w:t>
      </w:r>
    </w:p>
    <w:p w:rsidR="00A003BB" w:rsidRDefault="00A003BB" w:rsidP="00A003BB">
      <w:pPr>
        <w:jc w:val="center"/>
      </w:pPr>
    </w:p>
    <w:p w:rsidR="00A003BB" w:rsidRDefault="00EA465F" w:rsidP="007977C5">
      <w:r>
        <w:rPr>
          <w:b/>
        </w:rPr>
        <w:t>Inner Packaging of</w:t>
      </w:r>
      <w:r w:rsidR="00A003BB">
        <w:rPr>
          <w:b/>
        </w:rPr>
        <w:t xml:space="preserve"> </w:t>
      </w:r>
      <w:r w:rsidR="007977C5">
        <w:rPr>
          <w:b/>
        </w:rPr>
        <w:t>Waste</w:t>
      </w:r>
    </w:p>
    <w:p w:rsidR="00D65E60" w:rsidRPr="00D65E60" w:rsidRDefault="00D65E60" w:rsidP="007977C5">
      <w:r>
        <w:t>Note: Staff responsible for inner packing of waste must complete the EH&amp;S training class “Managing Laboratory Chemicals.”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406044" w:rsidRPr="001777FB" w:rsidTr="007977C5">
        <w:tc>
          <w:tcPr>
            <w:tcW w:w="188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315221" w:rsidRDefault="00315221" w:rsidP="00A003BB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</w:tcPr>
          <w:p w:rsidR="00211835" w:rsidRPr="00211835" w:rsidRDefault="00211835" w:rsidP="00211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Accumulate hazardous chemical</w:t>
            </w:r>
            <w:r w:rsidR="00406044" w:rsidRPr="001777FB">
              <w:rPr>
                <w:b/>
                <w:sz w:val="24"/>
                <w:szCs w:val="24"/>
              </w:rPr>
              <w:t xml:space="preserve"> waste</w:t>
            </w:r>
            <w:r w:rsidR="00406044" w:rsidRPr="001777FB">
              <w:rPr>
                <w:sz w:val="24"/>
                <w:szCs w:val="24"/>
              </w:rPr>
              <w:t xml:space="preserve"> </w:t>
            </w:r>
            <w:r w:rsidRPr="00211835">
              <w:rPr>
                <w:sz w:val="24"/>
                <w:szCs w:val="24"/>
              </w:rPr>
              <w:t>in a sturdy, compatible container with a screw top lid.</w:t>
            </w:r>
            <w:r>
              <w:rPr>
                <w:sz w:val="24"/>
                <w:szCs w:val="24"/>
              </w:rPr>
              <w:t xml:space="preserve">  </w:t>
            </w:r>
            <w:r w:rsidRPr="00211835">
              <w:rPr>
                <w:sz w:val="24"/>
                <w:szCs w:val="24"/>
              </w:rPr>
              <w:t>Label all containers with a completed UW Hazardous Waste Label.</w:t>
            </w:r>
            <w:r>
              <w:rPr>
                <w:sz w:val="24"/>
                <w:szCs w:val="24"/>
              </w:rPr>
              <w:t xml:space="preserve">  </w:t>
            </w:r>
            <w:r w:rsidRPr="00211835">
              <w:rPr>
                <w:sz w:val="24"/>
                <w:szCs w:val="24"/>
              </w:rPr>
              <w:t>Leave some headspace in the container for temperature and vapor pressure changes.</w:t>
            </w:r>
            <w:r>
              <w:rPr>
                <w:sz w:val="24"/>
                <w:szCs w:val="24"/>
              </w:rPr>
              <w:t xml:space="preserve">  </w:t>
            </w:r>
            <w:r w:rsidRPr="00211835">
              <w:rPr>
                <w:sz w:val="24"/>
                <w:szCs w:val="24"/>
              </w:rPr>
              <w:t>Store waste in secondary containment to contain spills and leaks.</w:t>
            </w:r>
            <w:r>
              <w:rPr>
                <w:sz w:val="24"/>
                <w:szCs w:val="24"/>
              </w:rPr>
              <w:t xml:space="preserve">  Make sure the</w:t>
            </w:r>
            <w:r w:rsidRPr="00211835">
              <w:rPr>
                <w:sz w:val="24"/>
                <w:szCs w:val="24"/>
              </w:rPr>
              <w:t xml:space="preserve"> waste accumulation location is under your control (i.e. not in hallways.)</w:t>
            </w:r>
          </w:p>
          <w:p w:rsidR="00211835" w:rsidRPr="00211835" w:rsidRDefault="00211835" w:rsidP="00211835">
            <w:pPr>
              <w:rPr>
                <w:sz w:val="24"/>
                <w:szCs w:val="24"/>
              </w:rPr>
            </w:pPr>
            <w:r w:rsidRPr="00211835">
              <w:rPr>
                <w:sz w:val="24"/>
                <w:szCs w:val="24"/>
              </w:rPr>
              <w:t>Stay under maximum accumulation limits for each type of waste (54 gallons for most chemical waste, 1 quart for extremely hazardous waste).</w:t>
            </w:r>
          </w:p>
          <w:p w:rsidR="00406044" w:rsidRPr="001777FB" w:rsidRDefault="00211835" w:rsidP="00211835">
            <w:pPr>
              <w:rPr>
                <w:sz w:val="24"/>
                <w:szCs w:val="24"/>
              </w:rPr>
            </w:pPr>
            <w:r w:rsidRPr="00211835">
              <w:rPr>
                <w:sz w:val="24"/>
                <w:szCs w:val="24"/>
              </w:rPr>
              <w:t>Do not accumulate the same type of waste into two containers at the same time.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1777FB" w:rsidRDefault="00211835" w:rsidP="00A003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</w:t>
            </w:r>
            <w:r w:rsidR="00EA465F" w:rsidRPr="00315221">
              <w:rPr>
                <w:b/>
                <w:sz w:val="24"/>
                <w:szCs w:val="24"/>
              </w:rPr>
              <w:t xml:space="preserve"> Staff</w:t>
            </w:r>
          </w:p>
        </w:tc>
        <w:tc>
          <w:tcPr>
            <w:tcW w:w="8053" w:type="dxa"/>
          </w:tcPr>
          <w:p w:rsidR="00406044" w:rsidRPr="00D65E60" w:rsidRDefault="00D65E60" w:rsidP="00D65E6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Store accumulated waste in the location where it is generated, in a place appropriate to the hazard(s).</w:t>
            </w:r>
            <w:r>
              <w:rPr>
                <w:sz w:val="24"/>
                <w:szCs w:val="24"/>
              </w:rPr>
              <w:t xml:space="preserve">  When ready to get waste picked up, complete and </w:t>
            </w:r>
            <w:r w:rsidRPr="00D65E60">
              <w:rPr>
                <w:b/>
                <w:sz w:val="24"/>
                <w:szCs w:val="24"/>
              </w:rPr>
              <w:t>submit a Chemical Collection Request</w:t>
            </w:r>
            <w:r>
              <w:rPr>
                <w:sz w:val="24"/>
                <w:szCs w:val="24"/>
              </w:rPr>
              <w:t>, either electronically or on paper.</w:t>
            </w:r>
          </w:p>
        </w:tc>
      </w:tr>
    </w:tbl>
    <w:p w:rsidR="00A003BB" w:rsidRPr="001777FB" w:rsidRDefault="00A003BB" w:rsidP="00A003BB">
      <w:pPr>
        <w:rPr>
          <w:szCs w:val="24"/>
        </w:rPr>
      </w:pPr>
    </w:p>
    <w:p w:rsidR="00311DE9" w:rsidRDefault="00491BD6" w:rsidP="00A003BB">
      <w:pPr>
        <w:rPr>
          <w:b/>
          <w:szCs w:val="24"/>
        </w:rPr>
      </w:pPr>
      <w:r w:rsidRPr="001777FB">
        <w:rPr>
          <w:b/>
          <w:szCs w:val="24"/>
        </w:rPr>
        <w:t xml:space="preserve">Outer </w:t>
      </w:r>
      <w:r w:rsidR="00A003BB" w:rsidRPr="001777FB">
        <w:rPr>
          <w:b/>
          <w:szCs w:val="24"/>
        </w:rPr>
        <w:t xml:space="preserve">Packaging </w:t>
      </w:r>
      <w:r w:rsidRPr="001777FB">
        <w:rPr>
          <w:b/>
          <w:szCs w:val="24"/>
        </w:rPr>
        <w:t xml:space="preserve">of </w:t>
      </w:r>
      <w:r w:rsidR="00A91B03" w:rsidRPr="001777FB">
        <w:rPr>
          <w:b/>
          <w:szCs w:val="24"/>
        </w:rPr>
        <w:t>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A003BB" w:rsidRPr="001777FB" w:rsidTr="00311DE9">
        <w:tc>
          <w:tcPr>
            <w:tcW w:w="1883" w:type="dxa"/>
          </w:tcPr>
          <w:p w:rsidR="00A003BB" w:rsidRPr="001777FB" w:rsidRDefault="00A003BB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A003BB" w:rsidRPr="001777FB" w:rsidRDefault="00A003BB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w:rsidR="00A003BB" w:rsidRPr="001777FB" w:rsidTr="00311DE9">
        <w:tc>
          <w:tcPr>
            <w:tcW w:w="1883" w:type="dxa"/>
          </w:tcPr>
          <w:p w:rsidR="00A003BB" w:rsidRPr="001777FB" w:rsidRDefault="00D65E60" w:rsidP="0031522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Environmental Health and Safety</w:t>
            </w:r>
            <w:r w:rsidR="00315221" w:rsidRPr="00315221">
              <w:rPr>
                <w:b/>
                <w:sz w:val="24"/>
                <w:szCs w:val="24"/>
              </w:rPr>
              <w:t xml:space="preserve"> Staff</w:t>
            </w:r>
          </w:p>
        </w:tc>
        <w:tc>
          <w:tcPr>
            <w:tcW w:w="8053" w:type="dxa"/>
          </w:tcPr>
          <w:p w:rsidR="00A003BB" w:rsidRPr="001777FB" w:rsidRDefault="00D65E60" w:rsidP="00CD1A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 waste pick up with contractor.</w:t>
            </w:r>
            <w:r>
              <w:rPr>
                <w:sz w:val="24"/>
                <w:szCs w:val="24"/>
              </w:rPr>
              <w:t xml:space="preserve">  Supervise transfer of hazardous chemical waste from lab to contractor.</w:t>
            </w:r>
            <w:r w:rsidR="00CD1AB7" w:rsidRPr="001777FB">
              <w:rPr>
                <w:color w:val="7030A0"/>
                <w:sz w:val="24"/>
                <w:szCs w:val="24"/>
                <w:u w:val="single"/>
              </w:rPr>
              <w:t xml:space="preserve"> </w:t>
            </w:r>
            <w:r w:rsidR="00CD1AB7" w:rsidRPr="001777FB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A003BB" w:rsidRPr="00CE7D00" w:rsidRDefault="00A003BB" w:rsidP="00A003BB">
      <w:pPr>
        <w:rPr>
          <w:sz w:val="28"/>
          <w:szCs w:val="28"/>
        </w:rPr>
      </w:pPr>
    </w:p>
    <w:p w:rsidR="00315221" w:rsidRDefault="00315221">
      <w:pPr>
        <w:rPr>
          <w:b/>
          <w:sz w:val="28"/>
          <w:szCs w:val="28"/>
        </w:rPr>
      </w:pPr>
      <w:bookmarkStart w:id="0" w:name="_GoBack"/>
      <w:bookmarkEnd w:id="0"/>
    </w:p>
    <w:sectPr w:rsidR="00315221" w:rsidSect="00A003B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06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26" w:rsidRDefault="00265511">
      <w:r>
        <w:separator/>
      </w:r>
    </w:p>
  </w:endnote>
  <w:endnote w:type="continuationSeparator" w:id="0">
    <w:p w:rsidR="00A83E26" w:rsidRDefault="0026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48" w:rsidRDefault="00215E7A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215E7A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62336" behindDoc="0" locked="0" layoutInCell="1" allowOverlap="1" wp14:anchorId="75BBC342" wp14:editId="3F3EBAE1">
          <wp:simplePos x="0" y="0"/>
          <wp:positionH relativeFrom="column">
            <wp:posOffset>-451485</wp:posOffset>
          </wp:positionH>
          <wp:positionV relativeFrom="paragraph">
            <wp:posOffset>94615</wp:posOffset>
          </wp:positionV>
          <wp:extent cx="381000" cy="257810"/>
          <wp:effectExtent l="0" t="0" r="0" b="8890"/>
          <wp:wrapNone/>
          <wp:docPr id="4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1B9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rFonts w:ascii="Gill Sans MT" w:hAnsi="Gill Sans MT"/>
        <w:sz w:val="18"/>
      </w:rPr>
    </w:pPr>
    <w:r>
      <w:rPr>
        <w:color w:val="313232"/>
        <w:sz w:val="16"/>
      </w:rPr>
      <w:tab/>
      <w:t xml:space="preserve">T287 </w:t>
    </w:r>
    <w:proofErr w:type="gramStart"/>
    <w:r>
      <w:rPr>
        <w:color w:val="313232"/>
        <w:sz w:val="16"/>
      </w:rPr>
      <w:t>HSB  Box</w:t>
    </w:r>
    <w:proofErr w:type="gramEnd"/>
    <w:r>
      <w:rPr>
        <w:color w:val="313232"/>
        <w:sz w:val="16"/>
      </w:rPr>
      <w:t xml:space="preserve">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  <w:r>
      <w:rPr>
        <w:noProof/>
        <w:color w:val="313232"/>
      </w:rPr>
      <w:t xml:space="preserve"> </w:t>
    </w:r>
    <w:r>
      <w:rPr>
        <w:rFonts w:ascii="Gill Sans MT" w:hAnsi="Gill Sans MT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5B" w:rsidRDefault="00215E7A" w:rsidP="004D195B">
    <w:pPr>
      <w:pStyle w:val="Footer"/>
      <w:tabs>
        <w:tab w:val="clear" w:pos="4320"/>
        <w:tab w:val="clear" w:pos="8640"/>
        <w:tab w:val="right" w:pos="9187"/>
      </w:tabs>
      <w:ind w:left="-990"/>
      <w:jc w:val="center"/>
      <w:rPr>
        <w:rFonts w:cs="Arial"/>
        <w:sz w:val="16"/>
      </w:rPr>
    </w:pPr>
  </w:p>
  <w:p w:rsidR="007361B9" w:rsidRPr="004D195B" w:rsidRDefault="005A7D12" w:rsidP="004D195B">
    <w:pPr>
      <w:pStyle w:val="Footer"/>
      <w:tabs>
        <w:tab w:val="clear" w:pos="4320"/>
        <w:tab w:val="clear" w:pos="8640"/>
        <w:tab w:val="right" w:pos="9720"/>
      </w:tabs>
      <w:ind w:left="-990"/>
      <w:jc w:val="center"/>
      <w:rPr>
        <w:rFonts w:cs="Arial"/>
        <w:sz w:val="16"/>
      </w:rPr>
    </w:pPr>
    <w:r>
      <w:rPr>
        <w:rFonts w:cs="Arial"/>
        <w:sz w:val="16"/>
      </w:rPr>
      <w:tab/>
    </w:r>
  </w:p>
  <w:p w:rsidR="007361B9" w:rsidRDefault="005A7D12" w:rsidP="007361B9">
    <w:pPr>
      <w:pStyle w:val="Footer"/>
      <w:tabs>
        <w:tab w:val="clear" w:pos="4320"/>
        <w:tab w:val="clear" w:pos="8640"/>
        <w:tab w:val="right" w:pos="9187"/>
      </w:tabs>
      <w:ind w:left="-1440" w:right="-450"/>
      <w:jc w:val="center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59264" behindDoc="0" locked="0" layoutInCell="1" allowOverlap="1" wp14:anchorId="64A1FC94" wp14:editId="356393FB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381000" cy="257810"/>
          <wp:effectExtent l="19050" t="0" r="0" b="0"/>
          <wp:wrapNone/>
          <wp:docPr id="2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3232"/>
        <w:sz w:val="16"/>
      </w:rPr>
      <w:t xml:space="preserve">                 </w:t>
    </w:r>
  </w:p>
  <w:p w:rsidR="007361B9" w:rsidRPr="00731772" w:rsidRDefault="005A7D12" w:rsidP="00AA6FDF">
    <w:pPr>
      <w:pStyle w:val="Footer"/>
      <w:tabs>
        <w:tab w:val="clear" w:pos="4320"/>
        <w:tab w:val="clear" w:pos="8640"/>
        <w:tab w:val="left" w:pos="360"/>
      </w:tabs>
      <w:ind w:left="-1440" w:right="-720"/>
      <w:jc w:val="center"/>
      <w:rPr>
        <w:color w:val="313232"/>
        <w:sz w:val="16"/>
      </w:rPr>
    </w:pPr>
    <w:r>
      <w:rPr>
        <w:color w:val="313232"/>
        <w:sz w:val="16"/>
      </w:rPr>
      <w:tab/>
      <w:t xml:space="preserve"> T287 </w:t>
    </w:r>
    <w:proofErr w:type="gramStart"/>
    <w:r>
      <w:rPr>
        <w:color w:val="313232"/>
        <w:sz w:val="16"/>
      </w:rPr>
      <w:t>HSB  Box</w:t>
    </w:r>
    <w:proofErr w:type="gramEnd"/>
    <w:r>
      <w:rPr>
        <w:color w:val="313232"/>
        <w:sz w:val="16"/>
      </w:rPr>
      <w:t xml:space="preserve">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26" w:rsidRDefault="00265511">
      <w:r>
        <w:separator/>
      </w:r>
    </w:p>
  </w:footnote>
  <w:footnote w:type="continuationSeparator" w:id="0">
    <w:p w:rsidR="00A83E26" w:rsidRDefault="0026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9" w:rsidRDefault="005A7D12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26989" wp14:editId="61077260">
          <wp:simplePos x="0" y="0"/>
          <wp:positionH relativeFrom="column">
            <wp:posOffset>3763222</wp:posOffset>
          </wp:positionH>
          <wp:positionV relativeFrom="paragraph">
            <wp:posOffset>-159277</wp:posOffset>
          </wp:positionV>
          <wp:extent cx="2861310" cy="363855"/>
          <wp:effectExtent l="0" t="0" r="0" b="0"/>
          <wp:wrapNone/>
          <wp:docPr id="1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215E7A">
    <w:pPr>
      <w:pStyle w:val="Header"/>
      <w:tabs>
        <w:tab w:val="clear" w:pos="4320"/>
        <w:tab w:val="clear" w:pos="8640"/>
        <w:tab w:val="right" w:pos="9360"/>
      </w:tabs>
    </w:pPr>
  </w:p>
  <w:p w:rsidR="007361B9" w:rsidRDefault="005A7D12">
    <w:pPr>
      <w:pStyle w:val="Header"/>
      <w:tabs>
        <w:tab w:val="clear" w:pos="4320"/>
        <w:tab w:val="clear" w:pos="8640"/>
        <w:tab w:val="right" w:pos="9360"/>
      </w:tabs>
      <w:rPr>
        <w:rFonts w:ascii="Gill Sans MT" w:hAnsi="Gill Sans MT"/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9" w:rsidRDefault="005A7D12" w:rsidP="007361B9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425F9" wp14:editId="2281B24D">
          <wp:simplePos x="0" y="0"/>
          <wp:positionH relativeFrom="column">
            <wp:posOffset>3581400</wp:posOffset>
          </wp:positionH>
          <wp:positionV relativeFrom="paragraph">
            <wp:posOffset>33655</wp:posOffset>
          </wp:positionV>
          <wp:extent cx="2861310" cy="363855"/>
          <wp:effectExtent l="19050" t="0" r="0" b="0"/>
          <wp:wrapNone/>
          <wp:docPr id="3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215E7A">
    <w:pPr>
      <w:pStyle w:val="Header"/>
      <w:tabs>
        <w:tab w:val="clear" w:pos="4320"/>
        <w:tab w:val="clear" w:pos="8640"/>
        <w:tab w:val="right" w:pos="9360"/>
      </w:tabs>
    </w:pPr>
  </w:p>
  <w:p w:rsidR="007361B9" w:rsidRDefault="00215E7A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42F"/>
    <w:multiLevelType w:val="hybridMultilevel"/>
    <w:tmpl w:val="E8CC8504"/>
    <w:lvl w:ilvl="0" w:tplc="17B6F9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82371"/>
    <w:multiLevelType w:val="hybridMultilevel"/>
    <w:tmpl w:val="B5E4782E"/>
    <w:lvl w:ilvl="0" w:tplc="C99A95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5BAF"/>
    <w:multiLevelType w:val="hybridMultilevel"/>
    <w:tmpl w:val="AFC6DACA"/>
    <w:lvl w:ilvl="0" w:tplc="F6AE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508A"/>
    <w:multiLevelType w:val="hybridMultilevel"/>
    <w:tmpl w:val="1AB61628"/>
    <w:lvl w:ilvl="0" w:tplc="A36C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B"/>
    <w:rsid w:val="000131A9"/>
    <w:rsid w:val="00023E24"/>
    <w:rsid w:val="00050177"/>
    <w:rsid w:val="00123D4E"/>
    <w:rsid w:val="00130944"/>
    <w:rsid w:val="00164AF4"/>
    <w:rsid w:val="0017583D"/>
    <w:rsid w:val="001777FB"/>
    <w:rsid w:val="00181237"/>
    <w:rsid w:val="001C1347"/>
    <w:rsid w:val="001D0068"/>
    <w:rsid w:val="00211835"/>
    <w:rsid w:val="00215E7A"/>
    <w:rsid w:val="00265511"/>
    <w:rsid w:val="00311DE9"/>
    <w:rsid w:val="00315221"/>
    <w:rsid w:val="00356635"/>
    <w:rsid w:val="00356BC0"/>
    <w:rsid w:val="0039389D"/>
    <w:rsid w:val="003B45BB"/>
    <w:rsid w:val="003C7C95"/>
    <w:rsid w:val="00406044"/>
    <w:rsid w:val="004108D2"/>
    <w:rsid w:val="00444335"/>
    <w:rsid w:val="00491BD6"/>
    <w:rsid w:val="004E69A4"/>
    <w:rsid w:val="00555ED5"/>
    <w:rsid w:val="00560026"/>
    <w:rsid w:val="005A1F0C"/>
    <w:rsid w:val="005A7D12"/>
    <w:rsid w:val="005C50D4"/>
    <w:rsid w:val="005F35EB"/>
    <w:rsid w:val="006545DA"/>
    <w:rsid w:val="006613F9"/>
    <w:rsid w:val="00666492"/>
    <w:rsid w:val="00722EF2"/>
    <w:rsid w:val="00737DCF"/>
    <w:rsid w:val="0074145F"/>
    <w:rsid w:val="007977C5"/>
    <w:rsid w:val="007A73C3"/>
    <w:rsid w:val="007B03C4"/>
    <w:rsid w:val="007B71AB"/>
    <w:rsid w:val="007E3116"/>
    <w:rsid w:val="008906CE"/>
    <w:rsid w:val="008B1A5A"/>
    <w:rsid w:val="00962F35"/>
    <w:rsid w:val="00A003BB"/>
    <w:rsid w:val="00A66BFF"/>
    <w:rsid w:val="00A7642E"/>
    <w:rsid w:val="00A83E26"/>
    <w:rsid w:val="00A91B03"/>
    <w:rsid w:val="00AD6927"/>
    <w:rsid w:val="00AE36E4"/>
    <w:rsid w:val="00AE4CD9"/>
    <w:rsid w:val="00AE688B"/>
    <w:rsid w:val="00AF6057"/>
    <w:rsid w:val="00B21A99"/>
    <w:rsid w:val="00B23210"/>
    <w:rsid w:val="00BB5460"/>
    <w:rsid w:val="00BE162D"/>
    <w:rsid w:val="00C35544"/>
    <w:rsid w:val="00C53CE0"/>
    <w:rsid w:val="00CD1AB7"/>
    <w:rsid w:val="00CE7D00"/>
    <w:rsid w:val="00D34FFF"/>
    <w:rsid w:val="00D46CC1"/>
    <w:rsid w:val="00D57E25"/>
    <w:rsid w:val="00D65E60"/>
    <w:rsid w:val="00DA65D7"/>
    <w:rsid w:val="00DA74BD"/>
    <w:rsid w:val="00DE4A4C"/>
    <w:rsid w:val="00E04274"/>
    <w:rsid w:val="00E4551B"/>
    <w:rsid w:val="00E75AAE"/>
    <w:rsid w:val="00EA465F"/>
    <w:rsid w:val="00EF22E5"/>
    <w:rsid w:val="00F31973"/>
    <w:rsid w:val="00F51D0C"/>
    <w:rsid w:val="00F621D8"/>
    <w:rsid w:val="00F63DC8"/>
    <w:rsid w:val="00F843B7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027F-CD4D-46CB-B595-C1E9D992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Arnesen</dc:creator>
  <cp:lastModifiedBy>Christy Cherrier</cp:lastModifiedBy>
  <cp:revision>3</cp:revision>
  <cp:lastPrinted>2013-05-10T18:08:00Z</cp:lastPrinted>
  <dcterms:created xsi:type="dcterms:W3CDTF">2013-10-15T23:35:00Z</dcterms:created>
  <dcterms:modified xsi:type="dcterms:W3CDTF">2013-10-15T23:55:00Z</dcterms:modified>
</cp:coreProperties>
</file>