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March 10,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March 3, 2023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stipulations to various groups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Proposal / Budget Review (Information item)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Times are approximate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656.95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8:10 - 9:00 Review Last weeks Proposals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9:00-9:15 Break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9:15-9:25 The Crow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9:25 - 9:35 Media, Marketing, and Graphic Design (MMGD)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9:35 - 9:45 Student Affairs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9:45-10:00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10:00 - 10:10 Fitness Programs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10:10 - 10:20 Intramurals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.95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10:30 - 10:40 ASUWB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10:40 - 10:50 Sports &amp; Rec Complex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kq/UF/8Rt8e5kqiQd0uDquH5gA==">AMUW2mXFDsaRK5UW08MiZlVti11mFueZ3Lp9iRXvLOrl7vzJZyL/467aRljxAZ6mqMrzK22wwAgirmsVuaC3VxefC5tWSn2iG9ilYn/cJsYPWm1Sw/vXK74=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