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9E" w:rsidRPr="00E024CD" w:rsidRDefault="00B43D9E" w:rsidP="00B43D9E">
      <w:pPr>
        <w:pStyle w:val="Heading1"/>
      </w:pPr>
      <w:bookmarkStart w:id="0" w:name="_GoBack"/>
      <w:bookmarkEnd w:id="0"/>
      <w:r>
        <w:t xml:space="preserve">PROCARD </w:t>
      </w:r>
      <w:r w:rsidR="008675ED">
        <w:t xml:space="preserve">RECONCILIATION </w:t>
      </w:r>
      <w:r>
        <w:t>TIPS</w:t>
      </w:r>
    </w:p>
    <w:p w:rsidR="00B43D9E" w:rsidRPr="003049C4" w:rsidRDefault="00B43D9E" w:rsidP="00B43D9E">
      <w:pPr>
        <w:pStyle w:val="Heading2"/>
      </w:pPr>
      <w:r w:rsidRPr="003049C4">
        <w:t>MONTHLY Reconciliation</w:t>
      </w:r>
    </w:p>
    <w:p w:rsidR="00B43D9E" w:rsidRDefault="00B43D9E" w:rsidP="00B43D9E">
      <w:pPr>
        <w:pStyle w:val="ListParagraph"/>
        <w:numPr>
          <w:ilvl w:val="0"/>
          <w:numId w:val="1"/>
        </w:numPr>
      </w:pPr>
      <w:r>
        <w:t xml:space="preserve">On the </w:t>
      </w:r>
      <w:r w:rsidRPr="006D4C65">
        <w:rPr>
          <w:b/>
        </w:rPr>
        <w:t>second business day on each month</w:t>
      </w:r>
      <w:r>
        <w:t xml:space="preserve">, login to </w:t>
      </w:r>
      <w:hyperlink r:id="rId7" w:history="1">
        <w:r w:rsidRPr="006D4C65">
          <w:rPr>
            <w:rStyle w:val="Hyperlink"/>
          </w:rPr>
          <w:t>PaymentNet4</w:t>
        </w:r>
      </w:hyperlink>
      <w:r>
        <w:t xml:space="preserve"> and complete the following:</w:t>
      </w:r>
    </w:p>
    <w:p w:rsidR="00E915C9" w:rsidRPr="00552F69" w:rsidRDefault="00B43D9E" w:rsidP="00E915C9">
      <w:pPr>
        <w:pStyle w:val="ListParagraph"/>
        <w:numPr>
          <w:ilvl w:val="1"/>
          <w:numId w:val="1"/>
        </w:numPr>
      </w:pPr>
      <w:r>
        <w:t xml:space="preserve">In </w:t>
      </w:r>
      <w:r w:rsidRPr="00552F69">
        <w:t xml:space="preserve">the </w:t>
      </w:r>
      <w:r w:rsidR="00552F69" w:rsidRPr="00552F69">
        <w:t>“</w:t>
      </w:r>
      <w:r w:rsidRPr="00552F69">
        <w:rPr>
          <w:b/>
        </w:rPr>
        <w:t>Report</w:t>
      </w:r>
      <w:r w:rsidR="00552F69" w:rsidRPr="00552F69">
        <w:rPr>
          <w:b/>
        </w:rPr>
        <w:t>s</w:t>
      </w:r>
      <w:r w:rsidR="00552F69" w:rsidRPr="00552F69">
        <w:t>”</w:t>
      </w:r>
      <w:r w:rsidRPr="00552F69">
        <w:t xml:space="preserve"> tab</w:t>
      </w:r>
      <w:r w:rsidR="00552F69" w:rsidRPr="00552F69">
        <w:t xml:space="preserve"> at the top of the screen</w:t>
      </w:r>
      <w:r w:rsidRPr="00552F69">
        <w:t xml:space="preserve">, click </w:t>
      </w:r>
      <w:r w:rsidR="00E915C9" w:rsidRPr="00552F69">
        <w:t>“</w:t>
      </w:r>
      <w:r w:rsidR="00E915C9" w:rsidRPr="00552F69">
        <w:rPr>
          <w:b/>
        </w:rPr>
        <w:t>Report List</w:t>
      </w:r>
      <w:r w:rsidR="00E915C9" w:rsidRPr="00552F69">
        <w:t>”</w:t>
      </w:r>
      <w:r w:rsidRPr="00552F69">
        <w:t xml:space="preserve"> in the drop down menu.  Select “</w:t>
      </w:r>
      <w:r w:rsidRPr="00552F69">
        <w:rPr>
          <w:b/>
        </w:rPr>
        <w:t>UW Transaction Detail with Notes &amp; Account Codes Report</w:t>
      </w:r>
      <w:r w:rsidRPr="00552F69">
        <w:t>.”</w:t>
      </w:r>
    </w:p>
    <w:p w:rsidR="00E915C9" w:rsidRPr="00552F69" w:rsidRDefault="00E915C9" w:rsidP="00E915C9">
      <w:pPr>
        <w:pStyle w:val="ListParagraph"/>
        <w:numPr>
          <w:ilvl w:val="1"/>
          <w:numId w:val="1"/>
        </w:numPr>
      </w:pPr>
      <w:r w:rsidRPr="00552F69">
        <w:t>Under “</w:t>
      </w:r>
      <w:r w:rsidRPr="00552F69">
        <w:rPr>
          <w:b/>
        </w:rPr>
        <w:t>Filter Rows</w:t>
      </w:r>
      <w:r w:rsidRPr="00552F69">
        <w:t>” click on “</w:t>
      </w:r>
      <w:r w:rsidRPr="00552F69">
        <w:rPr>
          <w:b/>
        </w:rPr>
        <w:t>Account Number is equal to</w:t>
      </w:r>
      <w:r w:rsidRPr="00552F69">
        <w:t>” to access the search criteria.</w:t>
      </w:r>
    </w:p>
    <w:p w:rsidR="00E915C9" w:rsidRPr="00552F69" w:rsidRDefault="00E915C9" w:rsidP="00E20551">
      <w:pPr>
        <w:pStyle w:val="ListParagraph"/>
        <w:numPr>
          <w:ilvl w:val="1"/>
          <w:numId w:val="1"/>
        </w:numPr>
      </w:pPr>
      <w:r w:rsidRPr="00552F69">
        <w:t>Change criteria to “</w:t>
      </w:r>
      <w:r w:rsidRPr="00552F69">
        <w:rPr>
          <w:b/>
        </w:rPr>
        <w:t>Post Date</w:t>
      </w:r>
      <w:r w:rsidRPr="00552F69">
        <w:t>” –“</w:t>
      </w:r>
      <w:r w:rsidRPr="00552F69">
        <w:rPr>
          <w:b/>
        </w:rPr>
        <w:t>Cycle Is</w:t>
      </w:r>
      <w:r w:rsidR="00552F69">
        <w:rPr>
          <w:b/>
        </w:rPr>
        <w:t>.</w:t>
      </w:r>
      <w:r w:rsidRPr="00552F69">
        <w:t>”</w:t>
      </w:r>
      <w:r w:rsidR="00552F69">
        <w:t xml:space="preserve"> At far right, select</w:t>
      </w:r>
      <w:r w:rsidRPr="00552F69">
        <w:t xml:space="preserve"> date range</w:t>
      </w:r>
      <w:r w:rsidR="00552F69">
        <w:t>, click “</w:t>
      </w:r>
      <w:r w:rsidR="00552F69" w:rsidRPr="00552F69">
        <w:rPr>
          <w:b/>
        </w:rPr>
        <w:t>Continue</w:t>
      </w:r>
      <w:r w:rsidR="00552F69">
        <w:t xml:space="preserve">,” then </w:t>
      </w:r>
      <w:r w:rsidRPr="00552F69">
        <w:t>“</w:t>
      </w:r>
      <w:r w:rsidRPr="00552F69">
        <w:rPr>
          <w:b/>
        </w:rPr>
        <w:t>Run</w:t>
      </w:r>
      <w:r w:rsidR="00552F69">
        <w:rPr>
          <w:b/>
        </w:rPr>
        <w:t>.</w:t>
      </w:r>
      <w:r w:rsidR="00552F69">
        <w:t>”</w:t>
      </w:r>
    </w:p>
    <w:p w:rsidR="00E915C9" w:rsidRPr="00552F69" w:rsidRDefault="00C93ADE" w:rsidP="00E915C9">
      <w:pPr>
        <w:pStyle w:val="ListParagraph"/>
        <w:numPr>
          <w:ilvl w:val="1"/>
          <w:numId w:val="1"/>
        </w:numPr>
      </w:pPr>
      <w:r>
        <w:t>Go</w:t>
      </w:r>
      <w:r w:rsidR="00E915C9" w:rsidRPr="00552F69">
        <w:t xml:space="preserve"> to </w:t>
      </w:r>
      <w:r w:rsidR="00552F69">
        <w:t xml:space="preserve">the </w:t>
      </w:r>
      <w:r w:rsidR="00E915C9" w:rsidRPr="00552F69">
        <w:t>“</w:t>
      </w:r>
      <w:r w:rsidR="00E915C9" w:rsidRPr="00552F69">
        <w:rPr>
          <w:b/>
        </w:rPr>
        <w:t>Reports</w:t>
      </w:r>
      <w:r w:rsidR="00552F69">
        <w:t>” tab, then “</w:t>
      </w:r>
      <w:r w:rsidR="00E915C9" w:rsidRPr="00552F69">
        <w:rPr>
          <w:b/>
        </w:rPr>
        <w:t>Download</w:t>
      </w:r>
      <w:r w:rsidR="00E915C9" w:rsidRPr="00552F69">
        <w:t xml:space="preserve">”.  </w:t>
      </w:r>
      <w:r>
        <w:t>Click “</w:t>
      </w:r>
      <w:r w:rsidRPr="00C93ADE">
        <w:rPr>
          <w:b/>
        </w:rPr>
        <w:t>OK</w:t>
      </w:r>
      <w:r>
        <w:t>” on the pop-up that changes will not be saved.</w:t>
      </w:r>
    </w:p>
    <w:p w:rsidR="00E915C9" w:rsidRDefault="00E915C9" w:rsidP="00E915C9">
      <w:pPr>
        <w:pStyle w:val="ListParagraph"/>
        <w:numPr>
          <w:ilvl w:val="1"/>
          <w:numId w:val="1"/>
        </w:numPr>
      </w:pPr>
      <w:r w:rsidRPr="00552F69">
        <w:t xml:space="preserve">When </w:t>
      </w:r>
      <w:r w:rsidR="008F3E8A">
        <w:t xml:space="preserve">report </w:t>
      </w:r>
      <w:r w:rsidRPr="00552F69">
        <w:t>status</w:t>
      </w:r>
      <w:r w:rsidR="008F3E8A">
        <w:t xml:space="preserve"> is </w:t>
      </w:r>
      <w:r w:rsidRPr="00552F69">
        <w:t>“</w:t>
      </w:r>
      <w:r w:rsidRPr="008F3E8A">
        <w:rPr>
          <w:b/>
        </w:rPr>
        <w:t>Successful</w:t>
      </w:r>
      <w:r w:rsidR="008F3E8A">
        <w:t>,</w:t>
      </w:r>
      <w:r w:rsidRPr="00552F69">
        <w:t xml:space="preserve">” click on </w:t>
      </w:r>
      <w:r w:rsidR="008F3E8A">
        <w:t>the</w:t>
      </w:r>
      <w:r w:rsidRPr="00552F69">
        <w:t xml:space="preserve"> report </w:t>
      </w:r>
      <w:r w:rsidR="008F3E8A">
        <w:t>in</w:t>
      </w:r>
      <w:r w:rsidRPr="00552F69">
        <w:t xml:space="preserve"> the “</w:t>
      </w:r>
      <w:r w:rsidRPr="008F3E8A">
        <w:rPr>
          <w:b/>
          <w:bCs/>
        </w:rPr>
        <w:t>Output</w:t>
      </w:r>
      <w:r w:rsidRPr="00552F69">
        <w:t>” column</w:t>
      </w:r>
      <w:r w:rsidR="008F3E8A">
        <w:t>.  P</w:t>
      </w:r>
      <w:r w:rsidRPr="00552F69">
        <w:t xml:space="preserve">rint </w:t>
      </w:r>
      <w:r w:rsidR="008F3E8A">
        <w:t>the</w:t>
      </w:r>
      <w:r w:rsidRPr="00552F69">
        <w:t xml:space="preserve"> report.  </w:t>
      </w:r>
      <w:r w:rsidRPr="008F3E8A">
        <w:rPr>
          <w:b/>
        </w:rPr>
        <w:t>Do not</w:t>
      </w:r>
      <w:r w:rsidRPr="00552F69">
        <w:t xml:space="preserve"> click on your report under the “</w:t>
      </w:r>
      <w:r w:rsidRPr="008F3E8A">
        <w:rPr>
          <w:b/>
          <w:bCs/>
        </w:rPr>
        <w:t>Name</w:t>
      </w:r>
      <w:r w:rsidRPr="00552F69">
        <w:t>” column.  This will re-route you back</w:t>
      </w:r>
      <w:r>
        <w:t xml:space="preserve"> to create another report</w:t>
      </w:r>
      <w:r w:rsidR="00C93ADE">
        <w:t>.</w:t>
      </w:r>
    </w:p>
    <w:p w:rsidR="00B43D9E" w:rsidRDefault="00B43D9E" w:rsidP="00E915C9">
      <w:pPr>
        <w:pStyle w:val="ListParagraph"/>
        <w:numPr>
          <w:ilvl w:val="0"/>
          <w:numId w:val="1"/>
        </w:numPr>
      </w:pPr>
      <w:r w:rsidRPr="00E915C9">
        <w:rPr>
          <w:b/>
        </w:rPr>
        <w:t>Assemble the ProCard packet</w:t>
      </w:r>
      <w:r>
        <w:t>:</w:t>
      </w:r>
    </w:p>
    <w:p w:rsidR="00B43D9E" w:rsidRPr="00CC45D2" w:rsidRDefault="00B43D9E" w:rsidP="00B43D9E">
      <w:pPr>
        <w:pStyle w:val="ListParagraph"/>
        <w:numPr>
          <w:ilvl w:val="1"/>
          <w:numId w:val="1"/>
        </w:numPr>
      </w:pPr>
      <w:r>
        <w:t xml:space="preserve">After printing the report, compile </w:t>
      </w:r>
      <w:r w:rsidRPr="006D4C65">
        <w:rPr>
          <w:b/>
        </w:rPr>
        <w:t>all itemized receipts and supporting documentation</w:t>
      </w:r>
      <w:r>
        <w:t xml:space="preserve"> in order of expenses listed on the report.  Review and update object codes </w:t>
      </w:r>
      <w:r w:rsidRPr="00CC45D2">
        <w:t>and budget numbers</w:t>
      </w:r>
      <w:r>
        <w:t>:</w:t>
      </w:r>
    </w:p>
    <w:p w:rsidR="00B43D9E" w:rsidRPr="006D4C65" w:rsidRDefault="00C93ADE" w:rsidP="008F3E8A">
      <w:pPr>
        <w:pStyle w:val="ListParagraph"/>
        <w:numPr>
          <w:ilvl w:val="2"/>
          <w:numId w:val="1"/>
        </w:numPr>
        <w:ind w:left="1800"/>
        <w:rPr>
          <w:b/>
        </w:rPr>
      </w:pPr>
      <w:r>
        <w:rPr>
          <w:b/>
        </w:rPr>
        <w:t>Receipts</w:t>
      </w:r>
    </w:p>
    <w:p w:rsidR="00B43D9E" w:rsidRDefault="00B43D9E" w:rsidP="008F3E8A">
      <w:pPr>
        <w:pStyle w:val="ListParagraph"/>
        <w:numPr>
          <w:ilvl w:val="3"/>
          <w:numId w:val="1"/>
        </w:numPr>
        <w:ind w:left="2160"/>
      </w:pPr>
      <w:r w:rsidRPr="006D4C65">
        <w:rPr>
          <w:b/>
        </w:rPr>
        <w:t>All receipts must be itemized</w:t>
      </w:r>
      <w:r>
        <w:t xml:space="preserve"> and include:</w:t>
      </w:r>
    </w:p>
    <w:p w:rsidR="00B43D9E" w:rsidRDefault="00B43D9E" w:rsidP="00C93ADE">
      <w:pPr>
        <w:pStyle w:val="ListParagraph"/>
        <w:numPr>
          <w:ilvl w:val="4"/>
          <w:numId w:val="1"/>
        </w:numPr>
        <w:ind w:left="2520"/>
      </w:pPr>
      <w:r>
        <w:t>Itemized description of each item purchased</w:t>
      </w:r>
    </w:p>
    <w:p w:rsidR="00B43D9E" w:rsidRDefault="00B43D9E" w:rsidP="00C93ADE">
      <w:pPr>
        <w:pStyle w:val="ListParagraph"/>
        <w:numPr>
          <w:ilvl w:val="4"/>
          <w:numId w:val="1"/>
        </w:numPr>
        <w:ind w:left="2520"/>
      </w:pPr>
      <w:r>
        <w:t>Price of each item</w:t>
      </w:r>
    </w:p>
    <w:p w:rsidR="00B43D9E" w:rsidRDefault="00B43D9E" w:rsidP="00C93ADE">
      <w:pPr>
        <w:pStyle w:val="ListParagraph"/>
        <w:numPr>
          <w:ilvl w:val="4"/>
          <w:numId w:val="1"/>
        </w:numPr>
        <w:ind w:left="2520"/>
      </w:pPr>
      <w:r>
        <w:t>Business purpose</w:t>
      </w:r>
    </w:p>
    <w:p w:rsidR="00B43D9E" w:rsidRDefault="00B43D9E" w:rsidP="00C93ADE">
      <w:pPr>
        <w:pStyle w:val="ListParagraph"/>
        <w:numPr>
          <w:ilvl w:val="4"/>
          <w:numId w:val="1"/>
        </w:numPr>
        <w:ind w:left="2520"/>
      </w:pPr>
      <w:r>
        <w:t>Proof of delivery</w:t>
      </w:r>
    </w:p>
    <w:p w:rsidR="00B43D9E" w:rsidRDefault="00B43D9E" w:rsidP="00C93ADE">
      <w:pPr>
        <w:pStyle w:val="ListParagraph"/>
        <w:numPr>
          <w:ilvl w:val="4"/>
          <w:numId w:val="1"/>
        </w:numPr>
        <w:ind w:left="2520"/>
      </w:pPr>
      <w:r>
        <w:t xml:space="preserve">PayPal transaction receipts must have a description and business purpose. </w:t>
      </w:r>
    </w:p>
    <w:p w:rsidR="00B43D9E" w:rsidRDefault="00B43D9E" w:rsidP="00C93ADE">
      <w:pPr>
        <w:pStyle w:val="ListParagraph"/>
        <w:numPr>
          <w:ilvl w:val="4"/>
          <w:numId w:val="1"/>
        </w:numPr>
        <w:ind w:left="2520"/>
      </w:pPr>
      <w:r w:rsidRPr="00C93ADE">
        <w:rPr>
          <w:b/>
        </w:rPr>
        <w:t>Note:</w:t>
      </w:r>
      <w:r w:rsidRPr="007F04BB">
        <w:t xml:space="preserve"> </w:t>
      </w:r>
      <w:r>
        <w:t xml:space="preserve"> The following are not sufficient receipts for ProCard purchases:</w:t>
      </w:r>
    </w:p>
    <w:p w:rsidR="00B43D9E" w:rsidRDefault="00B43D9E" w:rsidP="00C93ADE">
      <w:pPr>
        <w:pStyle w:val="ListParagraph"/>
        <w:numPr>
          <w:ilvl w:val="5"/>
          <w:numId w:val="1"/>
        </w:numPr>
        <w:ind w:left="2160" w:firstLine="360"/>
      </w:pPr>
      <w:r>
        <w:t>A credit card summary with one total amount.</w:t>
      </w:r>
    </w:p>
    <w:p w:rsidR="00B43D9E" w:rsidRDefault="00B43D9E" w:rsidP="00C93ADE">
      <w:pPr>
        <w:pStyle w:val="ListParagraph"/>
        <w:numPr>
          <w:ilvl w:val="5"/>
          <w:numId w:val="1"/>
        </w:numPr>
        <w:ind w:left="2160" w:firstLine="360"/>
      </w:pPr>
      <w:r>
        <w:t>An order confirmation or invoice without proof of delivery.</w:t>
      </w:r>
    </w:p>
    <w:p w:rsidR="00B43D9E" w:rsidRDefault="00B43D9E" w:rsidP="008F3E8A">
      <w:pPr>
        <w:pStyle w:val="ListParagraph"/>
        <w:numPr>
          <w:ilvl w:val="3"/>
          <w:numId w:val="1"/>
        </w:numPr>
        <w:ind w:left="2160"/>
      </w:pPr>
      <w:r>
        <w:t xml:space="preserve">All receipts </w:t>
      </w:r>
      <w:r w:rsidRPr="006D4C65">
        <w:rPr>
          <w:b/>
        </w:rPr>
        <w:t xml:space="preserve">must match the </w:t>
      </w:r>
      <w:proofErr w:type="gramStart"/>
      <w:r w:rsidRPr="006D4C65">
        <w:rPr>
          <w:b/>
        </w:rPr>
        <w:t>ProCard</w:t>
      </w:r>
      <w:proofErr w:type="gramEnd"/>
      <w:r w:rsidRPr="006D4C65">
        <w:rPr>
          <w:b/>
        </w:rPr>
        <w:t xml:space="preserve"> transaction amount</w:t>
      </w:r>
      <w:r>
        <w:t>. If the amount does not match, add a note explaining the reason.  Example: Vendor offered 10% off for UW Employees or $10 tip added on the top of the charges, etc.</w:t>
      </w:r>
    </w:p>
    <w:p w:rsidR="00B43D9E" w:rsidRDefault="00B43D9E" w:rsidP="008F3E8A">
      <w:pPr>
        <w:pStyle w:val="ListParagraph"/>
        <w:numPr>
          <w:ilvl w:val="3"/>
          <w:numId w:val="1"/>
        </w:numPr>
        <w:ind w:left="2160"/>
      </w:pPr>
      <w:r>
        <w:t xml:space="preserve">If any transactions are related to catering, restaurant or food, </w:t>
      </w:r>
      <w:r w:rsidRPr="006D4C65">
        <w:rPr>
          <w:b/>
        </w:rPr>
        <w:t xml:space="preserve">an approved </w:t>
      </w:r>
      <w:hyperlink r:id="rId8" w:history="1">
        <w:r w:rsidRPr="006D4C65">
          <w:rPr>
            <w:rStyle w:val="Hyperlink"/>
            <w:b/>
          </w:rPr>
          <w:t>Food Approval Form</w:t>
        </w:r>
      </w:hyperlink>
      <w:r>
        <w:t xml:space="preserve"> is required and must be attached in the packet, unless the purchase is on a discretionary budget.  </w:t>
      </w:r>
      <w:r w:rsidR="00B5181A">
        <w:t>The business purpose,</w:t>
      </w:r>
      <w:r w:rsidRPr="00CC45D2">
        <w:t xml:space="preserve"> attendee list</w:t>
      </w:r>
      <w:r>
        <w:t xml:space="preserve"> </w:t>
      </w:r>
      <w:r w:rsidR="00B5181A">
        <w:t xml:space="preserve">and itemized receipt </w:t>
      </w:r>
      <w:r>
        <w:t>must be</w:t>
      </w:r>
      <w:r w:rsidR="00B5181A">
        <w:t xml:space="preserve"> maintained with supporting documentation for all food purchases, even if the food is purchased on a discretionary budget. </w:t>
      </w:r>
      <w:r>
        <w:t xml:space="preserve"> If the cardholder does not have an approved Food Approval Form and the purchase is not on a discretionary budget, the transaction must be moved to a</w:t>
      </w:r>
      <w:r w:rsidRPr="006D4C65">
        <w:t xml:space="preserve"> </w:t>
      </w:r>
      <w:r>
        <w:t>discretionary budget.</w:t>
      </w:r>
    </w:p>
    <w:p w:rsidR="00B43D9E" w:rsidRDefault="00B43D9E" w:rsidP="008F3E8A">
      <w:pPr>
        <w:pStyle w:val="ListParagraph"/>
        <w:numPr>
          <w:ilvl w:val="3"/>
          <w:numId w:val="1"/>
        </w:numPr>
        <w:ind w:left="2160"/>
      </w:pPr>
      <w:r>
        <w:t xml:space="preserve">Attach a completed </w:t>
      </w:r>
      <w:hyperlink r:id="rId9" w:history="1">
        <w:r>
          <w:rPr>
            <w:rStyle w:val="Hyperlink"/>
            <w:b/>
          </w:rPr>
          <w:t>Perjury Statement</w:t>
        </w:r>
      </w:hyperlink>
      <w:r>
        <w:t xml:space="preserve"> for any missing itemized receipts.  </w:t>
      </w:r>
      <w:r w:rsidR="008F3E8A">
        <w:t xml:space="preserve">Perjury Statements </w:t>
      </w:r>
      <w:r w:rsidR="007950AD">
        <w:t>are</w:t>
      </w:r>
      <w:r w:rsidR="008F3E8A">
        <w:t xml:space="preserve"> rare and </w:t>
      </w:r>
      <w:r w:rsidR="007950AD">
        <w:t xml:space="preserve">must be signed by the </w:t>
      </w:r>
      <w:r>
        <w:t>Card</w:t>
      </w:r>
      <w:r w:rsidR="007950AD">
        <w:t>h</w:t>
      </w:r>
      <w:r>
        <w:t>older, Supervisor and Administrator/Budget Authority.</w:t>
      </w:r>
      <w:r w:rsidRPr="00CC45D2">
        <w:t xml:space="preserve"> </w:t>
      </w:r>
    </w:p>
    <w:p w:rsidR="00E85C5D" w:rsidRDefault="00E85C5D" w:rsidP="008F3E8A">
      <w:pPr>
        <w:pStyle w:val="ListParagraph"/>
        <w:numPr>
          <w:ilvl w:val="3"/>
          <w:numId w:val="1"/>
        </w:numPr>
        <w:ind w:left="2160"/>
      </w:pPr>
      <w:r>
        <w:t xml:space="preserve">A </w:t>
      </w:r>
      <w:hyperlink r:id="rId10" w:history="1">
        <w:r w:rsidRPr="00535537">
          <w:rPr>
            <w:rStyle w:val="Hyperlink"/>
            <w:b/>
          </w:rPr>
          <w:t>Refund Statement</w:t>
        </w:r>
      </w:hyperlink>
      <w:r>
        <w:t xml:space="preserve"> must be completed for any refunds listed during the month.</w:t>
      </w:r>
    </w:p>
    <w:p w:rsidR="00B43D9E" w:rsidRPr="006D4C65" w:rsidRDefault="00C93ADE" w:rsidP="008F3E8A">
      <w:pPr>
        <w:pStyle w:val="ListParagraph"/>
        <w:numPr>
          <w:ilvl w:val="2"/>
          <w:numId w:val="1"/>
        </w:numPr>
        <w:ind w:left="1800"/>
        <w:rPr>
          <w:b/>
        </w:rPr>
      </w:pPr>
      <w:r>
        <w:rPr>
          <w:b/>
        </w:rPr>
        <w:t>Budget and Object Codes</w:t>
      </w:r>
    </w:p>
    <w:p w:rsidR="00B43D9E" w:rsidRDefault="00B43D9E" w:rsidP="00C93ADE">
      <w:pPr>
        <w:pStyle w:val="ListParagraph"/>
        <w:numPr>
          <w:ilvl w:val="3"/>
          <w:numId w:val="1"/>
        </w:numPr>
        <w:ind w:left="2160"/>
      </w:pPr>
      <w:r w:rsidRPr="009918CE">
        <w:rPr>
          <w:b/>
        </w:rPr>
        <w:t>Budget:</w:t>
      </w:r>
      <w:r>
        <w:t xml:space="preserve">  Each cardholder has a default budget.  </w:t>
      </w:r>
      <w:r w:rsidRPr="006D4C65">
        <w:rPr>
          <w:b/>
        </w:rPr>
        <w:t>Review all transactions and make budget changes in PaymentNet4</w:t>
      </w:r>
      <w:r>
        <w:t>.  If a budget change is needed involving a budget in a different org code, please contact Cynthia Yee (</w:t>
      </w:r>
      <w:hyperlink r:id="rId11" w:history="1">
        <w:r w:rsidR="00570A87" w:rsidRPr="00FC06D6">
          <w:rPr>
            <w:rStyle w:val="Hyperlink"/>
          </w:rPr>
          <w:t>uwbpurch@uw.edu</w:t>
        </w:r>
      </w:hyperlink>
      <w:r>
        <w:t>) for assistance.</w:t>
      </w:r>
    </w:p>
    <w:p w:rsidR="00B43D9E" w:rsidRDefault="00B43D9E" w:rsidP="00C93ADE">
      <w:pPr>
        <w:pStyle w:val="ListParagraph"/>
        <w:numPr>
          <w:ilvl w:val="3"/>
          <w:numId w:val="1"/>
        </w:numPr>
        <w:ind w:left="2160"/>
      </w:pPr>
      <w:r w:rsidRPr="009918CE">
        <w:rPr>
          <w:b/>
        </w:rPr>
        <w:t>Object Codes:</w:t>
      </w:r>
      <w:r>
        <w:t xml:space="preserve"> The default </w:t>
      </w:r>
      <w:hyperlink r:id="rId12" w:history="1">
        <w:r w:rsidRPr="009918CE">
          <w:rPr>
            <w:rStyle w:val="Hyperlink"/>
            <w:b/>
          </w:rPr>
          <w:t>object code</w:t>
        </w:r>
      </w:hyperlink>
      <w:r>
        <w:t xml:space="preserve"> for all transactions is 05-99.  </w:t>
      </w:r>
      <w:r w:rsidRPr="006D4C65">
        <w:rPr>
          <w:b/>
        </w:rPr>
        <w:t xml:space="preserve">Review transactions and complete </w:t>
      </w:r>
      <w:hyperlink r:id="rId13" w:history="1">
        <w:r w:rsidRPr="006D4C65">
          <w:rPr>
            <w:rStyle w:val="Hyperlink"/>
            <w:b/>
          </w:rPr>
          <w:t>object code</w:t>
        </w:r>
      </w:hyperlink>
      <w:r>
        <w:t xml:space="preserve"> updates in PaymentNet4.</w:t>
      </w:r>
    </w:p>
    <w:p w:rsidR="00B43D9E" w:rsidRDefault="007950AD" w:rsidP="00B43D9E">
      <w:pPr>
        <w:pStyle w:val="ListParagraph"/>
        <w:numPr>
          <w:ilvl w:val="1"/>
          <w:numId w:val="1"/>
        </w:numPr>
      </w:pPr>
      <w:r>
        <w:t xml:space="preserve">The </w:t>
      </w:r>
      <w:r w:rsidR="00B43D9E">
        <w:t>Card</w:t>
      </w:r>
      <w:r>
        <w:t>h</w:t>
      </w:r>
      <w:r w:rsidR="00B43D9E">
        <w:t>older, Reviewer and Supervisor/Approver must review</w:t>
      </w:r>
      <w:r w:rsidR="00C93ADE">
        <w:t xml:space="preserve"> the packet</w:t>
      </w:r>
      <w:r>
        <w:t>, then sign/</w:t>
      </w:r>
      <w:r w:rsidR="00B43D9E">
        <w:t>date the report.</w:t>
      </w:r>
    </w:p>
    <w:p w:rsidR="00B60FB2" w:rsidRDefault="009B45AC" w:rsidP="00644849">
      <w:pPr>
        <w:pStyle w:val="ListParagraph"/>
        <w:numPr>
          <w:ilvl w:val="1"/>
          <w:numId w:val="1"/>
        </w:numPr>
      </w:pPr>
      <w:r>
        <w:t xml:space="preserve">Maintain the </w:t>
      </w:r>
      <w:r w:rsidR="00E718A5">
        <w:t xml:space="preserve">completed </w:t>
      </w:r>
      <w:r>
        <w:t xml:space="preserve">packet in the </w:t>
      </w:r>
      <w:r w:rsidR="00E718A5">
        <w:t>unit</w:t>
      </w:r>
      <w:r>
        <w:t xml:space="preserve"> according to the records retention schedule. </w:t>
      </w:r>
    </w:p>
    <w:sectPr w:rsidR="00B60FB2" w:rsidSect="000360CB">
      <w:headerReference w:type="default" r:id="rId14"/>
      <w:footerReference w:type="default" r:id="rId15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3C" w:rsidRDefault="00243F3C" w:rsidP="00B43D9E">
      <w:pPr>
        <w:spacing w:after="0" w:line="240" w:lineRule="auto"/>
      </w:pPr>
      <w:r>
        <w:separator/>
      </w:r>
    </w:p>
  </w:endnote>
  <w:endnote w:type="continuationSeparator" w:id="0">
    <w:p w:rsidR="00243F3C" w:rsidRDefault="00243F3C" w:rsidP="00B4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A94" w:rsidRDefault="00B13CBF">
    <w:pPr>
      <w:pStyle w:val="Footer"/>
    </w:pPr>
    <w:r>
      <w:t>Revised 9</w:t>
    </w:r>
    <w:r w:rsidR="00E85C5D">
      <w:t>/</w:t>
    </w:r>
    <w:r w:rsidR="009B45AC">
      <w:t>1</w:t>
    </w:r>
    <w:r>
      <w:t>1</w:t>
    </w:r>
    <w:r w:rsidR="00E85C5D">
      <w:t>/18</w:t>
    </w:r>
    <w:r w:rsidR="00B43D9E">
      <w:tab/>
      <w:t xml:space="preserve">        </w:t>
    </w:r>
    <w:r w:rsidR="004745D8">
      <w:t xml:space="preserve">                       UW Bothell Fiscal and Audit Services</w:t>
    </w:r>
  </w:p>
  <w:p w:rsidR="00CC6A94" w:rsidRDefault="00570A87" w:rsidP="00CC6A94">
    <w:pPr>
      <w:pStyle w:val="Footer"/>
      <w:jc w:val="center"/>
    </w:pPr>
    <w:r>
      <w:t>Cynthia Yee</w:t>
    </w:r>
    <w:r w:rsidR="004745D8">
      <w:t xml:space="preserve">; </w:t>
    </w:r>
    <w:hyperlink r:id="rId1" w:history="1">
      <w:r w:rsidRPr="00FC06D6">
        <w:rPr>
          <w:rStyle w:val="Hyperlink"/>
        </w:rPr>
        <w:t>uwbpurch@uw.edu</w:t>
      </w:r>
    </w:hyperlink>
    <w:r w:rsidR="004745D8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3C" w:rsidRDefault="00243F3C" w:rsidP="00B43D9E">
      <w:pPr>
        <w:spacing w:after="0" w:line="240" w:lineRule="auto"/>
      </w:pPr>
      <w:r>
        <w:separator/>
      </w:r>
    </w:p>
  </w:footnote>
  <w:footnote w:type="continuationSeparator" w:id="0">
    <w:p w:rsidR="00243F3C" w:rsidRDefault="00243F3C" w:rsidP="00B4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2C" w:rsidRDefault="004745D8" w:rsidP="00E024CD">
    <w:pPr>
      <w:pStyle w:val="Header"/>
      <w:jc w:val="center"/>
    </w:pPr>
    <w:r>
      <w:rPr>
        <w:noProof/>
      </w:rPr>
      <w:drawing>
        <wp:inline distT="0" distB="0" distL="0" distR="0" wp14:anchorId="2F943C72" wp14:editId="64DFA479">
          <wp:extent cx="4429125" cy="657225"/>
          <wp:effectExtent l="0" t="0" r="9525" b="9525"/>
          <wp:docPr id="3" name="Picture 3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698"/>
    <w:multiLevelType w:val="hybridMultilevel"/>
    <w:tmpl w:val="70A2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68D"/>
    <w:multiLevelType w:val="hybridMultilevel"/>
    <w:tmpl w:val="E962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9E"/>
    <w:rsid w:val="001301ED"/>
    <w:rsid w:val="00162A5D"/>
    <w:rsid w:val="001702C6"/>
    <w:rsid w:val="00243F3C"/>
    <w:rsid w:val="004745D8"/>
    <w:rsid w:val="00552F69"/>
    <w:rsid w:val="00570A87"/>
    <w:rsid w:val="00727A2C"/>
    <w:rsid w:val="007950AD"/>
    <w:rsid w:val="008439E5"/>
    <w:rsid w:val="008675ED"/>
    <w:rsid w:val="0089078E"/>
    <w:rsid w:val="008F3E8A"/>
    <w:rsid w:val="00981479"/>
    <w:rsid w:val="009B45AC"/>
    <w:rsid w:val="009D1BC1"/>
    <w:rsid w:val="00A16C1A"/>
    <w:rsid w:val="00A213AD"/>
    <w:rsid w:val="00A605F7"/>
    <w:rsid w:val="00B13CBF"/>
    <w:rsid w:val="00B43D9E"/>
    <w:rsid w:val="00B5181A"/>
    <w:rsid w:val="00BE6970"/>
    <w:rsid w:val="00C93ADE"/>
    <w:rsid w:val="00D271EC"/>
    <w:rsid w:val="00DB03F5"/>
    <w:rsid w:val="00E0459B"/>
    <w:rsid w:val="00E718A5"/>
    <w:rsid w:val="00E85C5D"/>
    <w:rsid w:val="00E915C9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6EE38-632D-4616-A74B-BBE47340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D9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3D9E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D9E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96E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96E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3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D9E"/>
  </w:style>
  <w:style w:type="paragraph" w:styleId="Footer">
    <w:name w:val="footer"/>
    <w:basedOn w:val="Normal"/>
    <w:link w:val="FooterChar"/>
    <w:uiPriority w:val="99"/>
    <w:unhideWhenUsed/>
    <w:rsid w:val="00B43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D9E"/>
  </w:style>
  <w:style w:type="paragraph" w:styleId="NormalWeb">
    <w:name w:val="Normal (Web)"/>
    <w:basedOn w:val="Normal"/>
    <w:uiPriority w:val="99"/>
    <w:unhideWhenUsed/>
    <w:rsid w:val="00B43D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D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b.edu/getattachment/administration-planning/services/forms/food-approval-form-and-cover.pdf" TargetMode="External"/><Relationship Id="rId13" Type="http://schemas.openxmlformats.org/officeDocument/2006/relationships/hyperlink" Target="https://finance.uw.edu/fr/references/object-co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ymentnet.jpmorgan.com/auth/public/app?TYPE=33554433&amp;REALMOID=06-27bde77d-d582-104d-bb10-84f9a7f80cb3&amp;GUID=&amp;SMAUTHREASON=0&amp;METHOD=GET&amp;SMAGENTNAME=tss-pnet&amp;TARGET=$SM$https%3a%2f%2fwww%2epaymentnet%2ejpmorgan%2ecom%2fapp%2fj_spring_security_check" TargetMode="External"/><Relationship Id="rId12" Type="http://schemas.openxmlformats.org/officeDocument/2006/relationships/hyperlink" Target="https://finance.uw.edu/fr/references/object-cod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wbpurch@uw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wb.edu/getattachment/finance/forms-and-guides/ProCard-Refund-Statemen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b.edu/getattachment/finance/forms-and-guides/perjury-statement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wbpurch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Jimena A. Huamani</cp:lastModifiedBy>
  <cp:revision>2</cp:revision>
  <dcterms:created xsi:type="dcterms:W3CDTF">2018-09-11T21:17:00Z</dcterms:created>
  <dcterms:modified xsi:type="dcterms:W3CDTF">2018-09-11T21:17:00Z</dcterms:modified>
</cp:coreProperties>
</file>