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96F8" w14:textId="77777777" w:rsidR="001D1CC9" w:rsidRPr="00EA676B" w:rsidRDefault="001D1CC9" w:rsidP="001D1CC9">
      <w:pPr>
        <w:jc w:val="center"/>
        <w:rPr>
          <w:rFonts w:ascii="Open Sans" w:hAnsi="Open Sans" w:cs="Open Sans"/>
          <w:b/>
        </w:rPr>
      </w:pPr>
      <w:r w:rsidRPr="00EA676B">
        <w:rPr>
          <w:rFonts w:ascii="Open Sans" w:hAnsi="Open Sans" w:cs="Open Sans"/>
          <w:noProof/>
        </w:rPr>
        <w:drawing>
          <wp:inline distT="0" distB="0" distL="0" distR="0" wp14:anchorId="61530000" wp14:editId="4833F0FE">
            <wp:extent cx="4438405" cy="190500"/>
            <wp:effectExtent l="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9238" cy="21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D5F2B" w14:textId="77777777" w:rsidR="001D1CC9" w:rsidRPr="00EA676B" w:rsidRDefault="001D1CC9" w:rsidP="001D1CC9">
      <w:pPr>
        <w:rPr>
          <w:rFonts w:ascii="Open Sans" w:hAnsi="Open Sans" w:cs="Open Sans"/>
          <w:b/>
        </w:rPr>
      </w:pPr>
    </w:p>
    <w:p w14:paraId="1888BB82" w14:textId="77777777" w:rsidR="001D1CC9" w:rsidRPr="00EA676B" w:rsidRDefault="00AB1CD3" w:rsidP="001D1CC9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Overhead Policy (Adopted May 22, 2018)</w:t>
      </w:r>
    </w:p>
    <w:p w14:paraId="730C22CC" w14:textId="77777777" w:rsidR="005821EE" w:rsidRDefault="006909D3" w:rsidP="005821EE">
      <w:pPr>
        <w:rPr>
          <w:rFonts w:ascii="Open Sans" w:hAnsi="Open Sans" w:cs="Open Sans"/>
          <w:b/>
        </w:rPr>
      </w:pPr>
      <w:r w:rsidRPr="00EA676B">
        <w:rPr>
          <w:rFonts w:ascii="Open Sans" w:hAnsi="Open Sans" w:cs="Open Sans"/>
          <w:b/>
        </w:rPr>
        <w:t>Effective Date:  June 1</w:t>
      </w:r>
      <w:r w:rsidR="005821EE">
        <w:rPr>
          <w:rFonts w:ascii="Open Sans" w:hAnsi="Open Sans" w:cs="Open Sans"/>
          <w:b/>
        </w:rPr>
        <w:t>, 2018</w:t>
      </w:r>
    </w:p>
    <w:p w14:paraId="186A9420" w14:textId="77777777" w:rsidR="005821EE" w:rsidRDefault="005821EE" w:rsidP="005821EE">
      <w:pPr>
        <w:rPr>
          <w:rFonts w:ascii="Open Sans" w:hAnsi="Open Sans" w:cs="Open Sans"/>
          <w:b/>
        </w:rPr>
      </w:pPr>
    </w:p>
    <w:p w14:paraId="22FC309B" w14:textId="339FE6EB" w:rsidR="001D1CC9" w:rsidRPr="00EA676B" w:rsidRDefault="001D1CC9" w:rsidP="005821EE">
      <w:pPr>
        <w:rPr>
          <w:rFonts w:ascii="Open Sans" w:hAnsi="Open Sans" w:cs="Open Sans"/>
          <w:b/>
        </w:rPr>
      </w:pPr>
      <w:r w:rsidRPr="00EA676B">
        <w:rPr>
          <w:rFonts w:ascii="Open Sans" w:hAnsi="Open Sans" w:cs="Open Sans"/>
          <w:b/>
        </w:rPr>
        <w:t>Policy Statement</w:t>
      </w:r>
    </w:p>
    <w:p w14:paraId="3FE17EC1" w14:textId="77777777" w:rsidR="001D1CC9" w:rsidRPr="00EA676B" w:rsidRDefault="001D1CC9" w:rsidP="007C53BF">
      <w:pPr>
        <w:spacing w:line="276" w:lineRule="auto"/>
        <w:rPr>
          <w:rFonts w:ascii="Open Sans" w:hAnsi="Open Sans" w:cs="Open Sans"/>
        </w:rPr>
      </w:pPr>
      <w:r w:rsidRPr="00EA676B">
        <w:rPr>
          <w:rFonts w:ascii="Open Sans" w:hAnsi="Open Sans" w:cs="Open Sans"/>
        </w:rPr>
        <w:t>The purpose of this policy is to</w:t>
      </w:r>
      <w:r w:rsidR="006909D3" w:rsidRPr="00EA676B">
        <w:rPr>
          <w:rFonts w:ascii="Open Sans" w:hAnsi="Open Sans" w:cs="Open Sans"/>
        </w:rPr>
        <w:t xml:space="preserve"> assess an overhead rate on all</w:t>
      </w:r>
      <w:r w:rsidRPr="00EA676B">
        <w:rPr>
          <w:rFonts w:ascii="Open Sans" w:hAnsi="Open Sans" w:cs="Open Sans"/>
        </w:rPr>
        <w:t xml:space="preserve"> revenue generating activities</w:t>
      </w:r>
      <w:r w:rsidR="006909D3" w:rsidRPr="00EA676B">
        <w:rPr>
          <w:rFonts w:ascii="Open Sans" w:hAnsi="Open Sans" w:cs="Open Sans"/>
        </w:rPr>
        <w:t xml:space="preserve"> that are not covered through existing overhead policies</w:t>
      </w:r>
      <w:r w:rsidRPr="00EA676B">
        <w:rPr>
          <w:rFonts w:ascii="Open Sans" w:hAnsi="Open Sans" w:cs="Open Sans"/>
        </w:rPr>
        <w:t xml:space="preserve"> in units or programs in order to support the strategic growth and management of UW Bothell</w:t>
      </w:r>
      <w:r w:rsidR="007E7616" w:rsidRPr="00EA676B">
        <w:rPr>
          <w:rFonts w:ascii="Open Sans" w:hAnsi="Open Sans" w:cs="Open Sans"/>
        </w:rPr>
        <w:t xml:space="preserve"> Overhead charges are common costs of conducting institutional business. </w:t>
      </w:r>
      <w:r w:rsidR="007E7616" w:rsidRPr="00EA676B">
        <w:rPr>
          <w:rFonts w:ascii="Open Sans" w:hAnsi="Open Sans" w:cs="Open Sans"/>
          <w:color w:val="000000" w:themeColor="text1"/>
        </w:rPr>
        <w:t>Revenue</w:t>
      </w:r>
      <w:r w:rsidR="00905C38" w:rsidRPr="00EA676B">
        <w:rPr>
          <w:rFonts w:ascii="Open Sans" w:hAnsi="Open Sans" w:cs="Open Sans"/>
          <w:color w:val="000000" w:themeColor="text1"/>
        </w:rPr>
        <w:t xml:space="preserve"> generating activities subjected to overhead are </w:t>
      </w:r>
      <w:r w:rsidR="007E7616" w:rsidRPr="00EA676B">
        <w:rPr>
          <w:rFonts w:ascii="Open Sans" w:hAnsi="Open Sans" w:cs="Open Sans"/>
          <w:color w:val="000000" w:themeColor="text1"/>
        </w:rPr>
        <w:t>primarily educational offerings</w:t>
      </w:r>
      <w:r w:rsidR="00905C38" w:rsidRPr="00EA676B">
        <w:rPr>
          <w:rFonts w:ascii="Open Sans" w:hAnsi="Open Sans" w:cs="Open Sans"/>
          <w:color w:val="000000" w:themeColor="text1"/>
        </w:rPr>
        <w:t>. Example</w:t>
      </w:r>
      <w:r w:rsidR="007E7616" w:rsidRPr="00EA676B">
        <w:rPr>
          <w:rFonts w:ascii="Open Sans" w:hAnsi="Open Sans" w:cs="Open Sans"/>
          <w:color w:val="000000" w:themeColor="text1"/>
        </w:rPr>
        <w:t>s</w:t>
      </w:r>
      <w:r w:rsidR="00905C38" w:rsidRPr="00EA676B">
        <w:rPr>
          <w:rFonts w:ascii="Open Sans" w:hAnsi="Open Sans" w:cs="Open Sans"/>
          <w:color w:val="000000" w:themeColor="text1"/>
        </w:rPr>
        <w:t xml:space="preserve"> </w:t>
      </w:r>
      <w:r w:rsidR="007E7616" w:rsidRPr="00EA676B">
        <w:rPr>
          <w:rFonts w:ascii="Open Sans" w:hAnsi="Open Sans" w:cs="Open Sans"/>
          <w:color w:val="000000" w:themeColor="text1"/>
        </w:rPr>
        <w:t>may include</w:t>
      </w:r>
      <w:r w:rsidR="00B65A3E" w:rsidRPr="00EA676B">
        <w:rPr>
          <w:rFonts w:ascii="Open Sans" w:hAnsi="Open Sans" w:cs="Open Sans"/>
          <w:color w:val="000000" w:themeColor="text1"/>
        </w:rPr>
        <w:t xml:space="preserve"> continuing educati</w:t>
      </w:r>
      <w:r w:rsidR="007E7616" w:rsidRPr="00EA676B">
        <w:rPr>
          <w:rFonts w:ascii="Open Sans" w:hAnsi="Open Sans" w:cs="Open Sans"/>
          <w:color w:val="000000" w:themeColor="text1"/>
        </w:rPr>
        <w:t>on, executive education, and funds generated from sales of</w:t>
      </w:r>
      <w:r w:rsidR="00B65A3E" w:rsidRPr="00EA676B">
        <w:rPr>
          <w:rFonts w:ascii="Open Sans" w:hAnsi="Open Sans" w:cs="Open Sans"/>
          <w:color w:val="000000" w:themeColor="text1"/>
        </w:rPr>
        <w:t xml:space="preserve"> services</w:t>
      </w:r>
      <w:r w:rsidR="007E7616" w:rsidRPr="00EA676B">
        <w:rPr>
          <w:rFonts w:ascii="Open Sans" w:hAnsi="Open Sans" w:cs="Open Sans"/>
          <w:color w:val="000000" w:themeColor="text1"/>
        </w:rPr>
        <w:t xml:space="preserve"> or instructional materials. State a</w:t>
      </w:r>
      <w:r w:rsidR="00B65A3E" w:rsidRPr="00EA676B">
        <w:rPr>
          <w:rFonts w:ascii="Open Sans" w:hAnsi="Open Sans" w:cs="Open Sans"/>
          <w:color w:val="000000" w:themeColor="text1"/>
        </w:rPr>
        <w:t xml:space="preserve">ppropriation, gifts and grants </w:t>
      </w:r>
      <w:r w:rsidR="007E7616" w:rsidRPr="00EA676B">
        <w:rPr>
          <w:rFonts w:ascii="Open Sans" w:hAnsi="Open Sans" w:cs="Open Sans"/>
          <w:color w:val="000000" w:themeColor="text1"/>
        </w:rPr>
        <w:t>are not included</w:t>
      </w:r>
      <w:r w:rsidR="00B65A3E" w:rsidRPr="00EA676B">
        <w:rPr>
          <w:rFonts w:ascii="Open Sans" w:hAnsi="Open Sans" w:cs="Open Sans"/>
          <w:color w:val="000000" w:themeColor="text1"/>
        </w:rPr>
        <w:t xml:space="preserve"> in</w:t>
      </w:r>
      <w:r w:rsidR="007E7616" w:rsidRPr="00EA676B">
        <w:rPr>
          <w:rFonts w:ascii="Open Sans" w:hAnsi="Open Sans" w:cs="Open Sans"/>
          <w:color w:val="000000" w:themeColor="text1"/>
        </w:rPr>
        <w:t xml:space="preserve"> the</w:t>
      </w:r>
      <w:r w:rsidR="00B65A3E" w:rsidRPr="00EA676B">
        <w:rPr>
          <w:rFonts w:ascii="Open Sans" w:hAnsi="Open Sans" w:cs="Open Sans"/>
          <w:color w:val="000000" w:themeColor="text1"/>
        </w:rPr>
        <w:t xml:space="preserve"> revenue category and are therefore not subject to overhead </w:t>
      </w:r>
      <w:r w:rsidR="00B65A3E" w:rsidRPr="00EA676B">
        <w:rPr>
          <w:rFonts w:ascii="Open Sans" w:hAnsi="Open Sans" w:cs="Open Sans"/>
          <w:color w:val="000000" w:themeColor="text1"/>
        </w:rPr>
        <w:lastRenderedPageBreak/>
        <w:t xml:space="preserve">charges. </w:t>
      </w:r>
      <w:r w:rsidR="00B65A3E" w:rsidRPr="00EA676B">
        <w:rPr>
          <w:rFonts w:ascii="Open Sans" w:hAnsi="Open Sans" w:cs="Open Sans"/>
        </w:rPr>
        <w:t xml:space="preserve"> </w:t>
      </w:r>
      <w:r w:rsidR="007E7616" w:rsidRPr="00EA676B">
        <w:rPr>
          <w:rFonts w:ascii="Open Sans" w:hAnsi="Open Sans" w:cs="Open Sans"/>
        </w:rPr>
        <w:t>Failure to recognize and properly apportion overhead costs may result in hidden subsidies to programs or users.</w:t>
      </w:r>
    </w:p>
    <w:p w14:paraId="48C880CA" w14:textId="77777777" w:rsidR="001D1CC9" w:rsidRPr="00EA676B" w:rsidRDefault="001D1CC9" w:rsidP="007C53BF">
      <w:pPr>
        <w:spacing w:line="276" w:lineRule="auto"/>
        <w:rPr>
          <w:rFonts w:ascii="Open Sans" w:hAnsi="Open Sans" w:cs="Open Sans"/>
        </w:rPr>
      </w:pPr>
      <w:r w:rsidRPr="00EA676B">
        <w:rPr>
          <w:rFonts w:ascii="Open Sans" w:hAnsi="Open Sans" w:cs="Open Sans"/>
        </w:rPr>
        <w:t>Overhead fees are used to support campus operations and management that are not directly supported by the revenue generating activity. Examples include: Institutional financial planning, oversight and services including contract reviews, campus utilities (water, electricity, phone/internet etc.), campus real estate (long-term leases and O&amp;M), library operations, central technology infrastructures or enterprise systems, to name a few.</w:t>
      </w:r>
    </w:p>
    <w:p w14:paraId="4F019495" w14:textId="77777777" w:rsidR="001D1CC9" w:rsidRPr="00EA676B" w:rsidRDefault="001D1CC9" w:rsidP="007C53BF">
      <w:pPr>
        <w:spacing w:line="276" w:lineRule="auto"/>
        <w:rPr>
          <w:rFonts w:ascii="Open Sans" w:hAnsi="Open Sans" w:cs="Open Sans"/>
        </w:rPr>
      </w:pPr>
      <w:r w:rsidRPr="00EA676B">
        <w:rPr>
          <w:rFonts w:ascii="Open Sans" w:hAnsi="Open Sans" w:cs="Open Sans"/>
        </w:rPr>
        <w:t>Overhead charge</w:t>
      </w:r>
      <w:r w:rsidR="00742D70" w:rsidRPr="00EA676B">
        <w:rPr>
          <w:rFonts w:ascii="Open Sans" w:hAnsi="Open Sans" w:cs="Open Sans"/>
        </w:rPr>
        <w:t>s</w:t>
      </w:r>
      <w:r w:rsidRPr="00EA676B">
        <w:rPr>
          <w:rFonts w:ascii="Open Sans" w:hAnsi="Open Sans" w:cs="Open Sans"/>
        </w:rPr>
        <w:t xml:space="preserve"> </w:t>
      </w:r>
      <w:r w:rsidR="00742D70" w:rsidRPr="00EA676B">
        <w:rPr>
          <w:rFonts w:ascii="Open Sans" w:hAnsi="Open Sans" w:cs="Open Sans"/>
        </w:rPr>
        <w:t>are</w:t>
      </w:r>
      <w:r w:rsidRPr="00EA676B">
        <w:rPr>
          <w:rFonts w:ascii="Open Sans" w:hAnsi="Open Sans" w:cs="Open Sans"/>
        </w:rPr>
        <w:t xml:space="preserve"> in conformity with UW Administrative Policy Statement 33.2</w:t>
      </w:r>
      <w:r w:rsidR="00AB1CD3">
        <w:rPr>
          <w:rFonts w:ascii="Open Sans" w:hAnsi="Open Sans" w:cs="Open Sans"/>
        </w:rPr>
        <w:t>.</w:t>
      </w:r>
      <w:r w:rsidRPr="00EA676B">
        <w:rPr>
          <w:rFonts w:ascii="Open Sans" w:hAnsi="Open Sans" w:cs="Open Sans"/>
        </w:rPr>
        <w:t xml:space="preserve">  </w:t>
      </w:r>
    </w:p>
    <w:p w14:paraId="0AADF1BF" w14:textId="77777777" w:rsidR="00733995" w:rsidRPr="00AB1CD3" w:rsidRDefault="006909D3" w:rsidP="007C53BF">
      <w:pPr>
        <w:spacing w:line="276" w:lineRule="auto"/>
        <w:rPr>
          <w:rFonts w:ascii="Open Sans" w:hAnsi="Open Sans" w:cs="Open Sans"/>
        </w:rPr>
      </w:pPr>
      <w:r w:rsidRPr="00AB1CD3">
        <w:rPr>
          <w:rFonts w:ascii="Open Sans" w:hAnsi="Open Sans" w:cs="Open Sans"/>
        </w:rPr>
        <w:t>Effective June</w:t>
      </w:r>
      <w:r w:rsidR="00742D70" w:rsidRPr="00AB1CD3">
        <w:rPr>
          <w:rFonts w:ascii="Open Sans" w:hAnsi="Open Sans" w:cs="Open Sans"/>
        </w:rPr>
        <w:t xml:space="preserve"> 1, 2018, </w:t>
      </w:r>
      <w:r w:rsidR="001D1CC9" w:rsidRPr="00AB1CD3">
        <w:rPr>
          <w:rFonts w:ascii="Open Sans" w:hAnsi="Open Sans" w:cs="Open Sans"/>
        </w:rPr>
        <w:t>UW Bothell will assess a maximum 10% o</w:t>
      </w:r>
      <w:r w:rsidR="00EA676B" w:rsidRPr="00AB1CD3">
        <w:rPr>
          <w:rFonts w:ascii="Open Sans" w:hAnsi="Open Sans" w:cs="Open Sans"/>
        </w:rPr>
        <w:t xml:space="preserve">verhead rate to </w:t>
      </w:r>
      <w:r w:rsidR="001D1CC9" w:rsidRPr="00AB1CD3">
        <w:rPr>
          <w:rFonts w:ascii="Open Sans" w:hAnsi="Open Sans" w:cs="Open Sans"/>
        </w:rPr>
        <w:t>revenue generating programs and budg</w:t>
      </w:r>
      <w:r w:rsidR="00742D70" w:rsidRPr="00AB1CD3">
        <w:rPr>
          <w:rFonts w:ascii="Open Sans" w:hAnsi="Open Sans" w:cs="Open Sans"/>
        </w:rPr>
        <w:t>ets.</w:t>
      </w:r>
      <w:r w:rsidR="00733995" w:rsidRPr="00AB1CD3">
        <w:rPr>
          <w:rFonts w:ascii="Open Sans" w:hAnsi="Open Sans" w:cs="Open Sans"/>
        </w:rPr>
        <w:t xml:space="preserve"> </w:t>
      </w:r>
      <w:r w:rsidR="00EA676B" w:rsidRPr="00AB1CD3">
        <w:rPr>
          <w:rFonts w:ascii="Open Sans" w:hAnsi="Open Sans" w:cs="Open Sans"/>
        </w:rPr>
        <w:t>F</w:t>
      </w:r>
      <w:r w:rsidR="00867048" w:rsidRPr="00AB1CD3">
        <w:rPr>
          <w:rFonts w:ascii="Open Sans" w:hAnsi="Open Sans" w:cs="Open Sans"/>
        </w:rPr>
        <w:t>ee-based programs that are operated through Contin</w:t>
      </w:r>
      <w:r w:rsidR="00EA676B" w:rsidRPr="00AB1CD3">
        <w:rPr>
          <w:rFonts w:ascii="Open Sans" w:hAnsi="Open Sans" w:cs="Open Sans"/>
        </w:rPr>
        <w:t xml:space="preserve">uum College are exempted from the institutional </w:t>
      </w:r>
      <w:r w:rsidR="00EA676B" w:rsidRPr="00AB1CD3">
        <w:rPr>
          <w:rFonts w:ascii="Open Sans" w:hAnsi="Open Sans" w:cs="Open Sans"/>
        </w:rPr>
        <w:lastRenderedPageBreak/>
        <w:t>overhead</w:t>
      </w:r>
      <w:r w:rsidR="00867048" w:rsidRPr="00AB1CD3">
        <w:rPr>
          <w:rFonts w:ascii="Open Sans" w:hAnsi="Open Sans" w:cs="Open Sans"/>
        </w:rPr>
        <w:t xml:space="preserve"> charges</w:t>
      </w:r>
      <w:r w:rsidR="00EA676B" w:rsidRPr="00AB1CD3">
        <w:rPr>
          <w:rFonts w:ascii="Open Sans" w:hAnsi="Open Sans" w:cs="Open Sans"/>
        </w:rPr>
        <w:t xml:space="preserve">. However, </w:t>
      </w:r>
      <w:r w:rsidR="00733995" w:rsidRPr="00AB1CD3">
        <w:rPr>
          <w:rFonts w:ascii="Open Sans" w:hAnsi="Open Sans" w:cs="Open Sans"/>
        </w:rPr>
        <w:t>Vice Chancellors or Deans may choose</w:t>
      </w:r>
      <w:r w:rsidR="00867048" w:rsidRPr="00AB1CD3">
        <w:rPr>
          <w:rFonts w:ascii="Open Sans" w:hAnsi="Open Sans" w:cs="Open Sans"/>
        </w:rPr>
        <w:t xml:space="preserve"> to assess additional</w:t>
      </w:r>
      <w:r w:rsidR="00EA676B" w:rsidRPr="00AB1CD3">
        <w:rPr>
          <w:rFonts w:ascii="Open Sans" w:hAnsi="Open Sans" w:cs="Open Sans"/>
        </w:rPr>
        <w:t xml:space="preserve"> negotiated departmental </w:t>
      </w:r>
      <w:r w:rsidR="00867048" w:rsidRPr="00AB1CD3">
        <w:rPr>
          <w:rFonts w:ascii="Open Sans" w:hAnsi="Open Sans" w:cs="Open Sans"/>
        </w:rPr>
        <w:t xml:space="preserve">tax </w:t>
      </w:r>
      <w:r w:rsidR="00733995" w:rsidRPr="00AB1CD3">
        <w:rPr>
          <w:rFonts w:ascii="Open Sans" w:hAnsi="Open Sans" w:cs="Open Sans"/>
        </w:rPr>
        <w:t>to their units.</w:t>
      </w:r>
    </w:p>
    <w:p w14:paraId="4E1FE927" w14:textId="77777777" w:rsidR="001D1CC9" w:rsidRPr="00EA676B" w:rsidRDefault="00742D70" w:rsidP="007C53BF">
      <w:pPr>
        <w:spacing w:line="276" w:lineRule="auto"/>
        <w:rPr>
          <w:rFonts w:ascii="Open Sans" w:hAnsi="Open Sans" w:cs="Open Sans"/>
        </w:rPr>
      </w:pPr>
      <w:r w:rsidRPr="00EA676B">
        <w:rPr>
          <w:rFonts w:ascii="Open Sans" w:hAnsi="Open Sans" w:cs="Open Sans"/>
        </w:rPr>
        <w:t xml:space="preserve">To incentivize the launching and development of </w:t>
      </w:r>
      <w:r w:rsidRPr="00EA676B">
        <w:rPr>
          <w:rFonts w:ascii="Open Sans" w:hAnsi="Open Sans" w:cs="Open Sans"/>
          <w:b/>
        </w:rPr>
        <w:t>new programs</w:t>
      </w:r>
      <w:r w:rsidRPr="00EA676B">
        <w:rPr>
          <w:rFonts w:ascii="Open Sans" w:hAnsi="Open Sans" w:cs="Open Sans"/>
        </w:rPr>
        <w:t>, a</w:t>
      </w:r>
      <w:r w:rsidR="001D1CC9" w:rsidRPr="00EA676B">
        <w:rPr>
          <w:rFonts w:ascii="Open Sans" w:hAnsi="Open Sans" w:cs="Open Sans"/>
        </w:rPr>
        <w:t xml:space="preserve"> sliding scale rate </w:t>
      </w:r>
      <w:r w:rsidRPr="00EA676B">
        <w:rPr>
          <w:rFonts w:ascii="Open Sans" w:hAnsi="Open Sans" w:cs="Open Sans"/>
        </w:rPr>
        <w:t>may be approved.</w:t>
      </w:r>
      <w:r w:rsidR="00733995" w:rsidRPr="00EA676B">
        <w:rPr>
          <w:rFonts w:ascii="Open Sans" w:hAnsi="Open Sans" w:cs="Open Sans"/>
        </w:rPr>
        <w:t xml:space="preserve"> </w:t>
      </w:r>
      <w:r w:rsidR="001D1CC9" w:rsidRPr="00EA676B">
        <w:rPr>
          <w:rFonts w:ascii="Open Sans" w:hAnsi="Open Sans" w:cs="Open Sans"/>
        </w:rPr>
        <w:t xml:space="preserve">Approval for </w:t>
      </w:r>
      <w:r w:rsidR="00733995" w:rsidRPr="00EA676B">
        <w:rPr>
          <w:rFonts w:ascii="Open Sans" w:hAnsi="Open Sans" w:cs="Open Sans"/>
        </w:rPr>
        <w:t xml:space="preserve">such </w:t>
      </w:r>
      <w:r w:rsidR="001D1CC9" w:rsidRPr="00EA676B">
        <w:rPr>
          <w:rFonts w:ascii="Open Sans" w:hAnsi="Open Sans" w:cs="Open Sans"/>
        </w:rPr>
        <w:t>exceptions to the 10% rate</w:t>
      </w:r>
      <w:r w:rsidRPr="00EA676B">
        <w:rPr>
          <w:rFonts w:ascii="Open Sans" w:hAnsi="Open Sans" w:cs="Open Sans"/>
        </w:rPr>
        <w:t xml:space="preserve"> must be submitted to the relevant Vice Chancellor</w:t>
      </w:r>
      <w:r w:rsidR="00733995" w:rsidRPr="00EA676B">
        <w:rPr>
          <w:rFonts w:ascii="Open Sans" w:hAnsi="Open Sans" w:cs="Open Sans"/>
        </w:rPr>
        <w:t xml:space="preserve">; if supported, </w:t>
      </w:r>
      <w:r w:rsidRPr="00EA676B">
        <w:rPr>
          <w:rFonts w:ascii="Open Sans" w:hAnsi="Open Sans" w:cs="Open Sans"/>
        </w:rPr>
        <w:t>proposals</w:t>
      </w:r>
      <w:r w:rsidR="001D1CC9" w:rsidRPr="00EA676B">
        <w:rPr>
          <w:rFonts w:ascii="Open Sans" w:hAnsi="Open Sans" w:cs="Open Sans"/>
        </w:rPr>
        <w:t xml:space="preserve"> will be reviewed</w:t>
      </w:r>
      <w:r w:rsidRPr="00EA676B">
        <w:rPr>
          <w:rFonts w:ascii="Open Sans" w:hAnsi="Open Sans" w:cs="Open Sans"/>
        </w:rPr>
        <w:t xml:space="preserve"> for approval</w:t>
      </w:r>
      <w:r w:rsidR="001D1CC9" w:rsidRPr="00EA676B">
        <w:rPr>
          <w:rFonts w:ascii="Open Sans" w:hAnsi="Open Sans" w:cs="Open Sans"/>
        </w:rPr>
        <w:t xml:space="preserve"> by the Chancellor</w:t>
      </w:r>
      <w:r w:rsidRPr="00EA676B">
        <w:rPr>
          <w:rFonts w:ascii="Open Sans" w:hAnsi="Open Sans" w:cs="Open Sans"/>
        </w:rPr>
        <w:t>’s</w:t>
      </w:r>
      <w:r w:rsidR="001D1CC9" w:rsidRPr="00EA676B">
        <w:rPr>
          <w:rFonts w:ascii="Open Sans" w:hAnsi="Open Sans" w:cs="Open Sans"/>
        </w:rPr>
        <w:t xml:space="preserve"> Executive Te</w:t>
      </w:r>
      <w:r w:rsidRPr="00EA676B">
        <w:rPr>
          <w:rFonts w:ascii="Open Sans" w:hAnsi="Open Sans" w:cs="Open Sans"/>
        </w:rPr>
        <w:t>am</w:t>
      </w:r>
      <w:r w:rsidR="001D1CC9" w:rsidRPr="00EA676B">
        <w:rPr>
          <w:rFonts w:ascii="Open Sans" w:hAnsi="Open Sans" w:cs="Open Sans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2782"/>
        <w:gridCol w:w="2782"/>
      </w:tblGrid>
      <w:tr w:rsidR="001D1CC9" w:rsidRPr="00EA676B" w14:paraId="13744EE2" w14:textId="77777777" w:rsidTr="005821EE">
        <w:trPr>
          <w:trHeight w:val="467"/>
          <w:tblHeader/>
          <w:jc w:val="center"/>
        </w:trPr>
        <w:tc>
          <w:tcPr>
            <w:tcW w:w="2781" w:type="dxa"/>
          </w:tcPr>
          <w:p w14:paraId="394062EC" w14:textId="53215148" w:rsidR="001D1CC9" w:rsidRPr="00EA676B" w:rsidRDefault="001D1CC9" w:rsidP="007C53BF">
            <w:pPr>
              <w:spacing w:line="276" w:lineRule="auto"/>
              <w:jc w:val="center"/>
              <w:rPr>
                <w:rFonts w:ascii="Open Sans" w:hAnsi="Open Sans" w:cs="Open Sans"/>
                <w:b/>
                <w:lang w:val="en"/>
              </w:rPr>
            </w:pPr>
            <w:r w:rsidRPr="00EA676B">
              <w:rPr>
                <w:rFonts w:ascii="Open Sans" w:hAnsi="Open Sans" w:cs="Open Sans"/>
                <w:b/>
                <w:lang w:val="en"/>
              </w:rPr>
              <w:t>Year 1</w:t>
            </w:r>
            <w:r w:rsidR="006F5ECD">
              <w:rPr>
                <w:rFonts w:ascii="Open Sans" w:hAnsi="Open Sans" w:cs="Open Sans"/>
                <w:b/>
                <w:lang w:val="en"/>
              </w:rPr>
              <w:t xml:space="preserve"> Overhead Rate</w:t>
            </w:r>
          </w:p>
        </w:tc>
        <w:tc>
          <w:tcPr>
            <w:tcW w:w="2782" w:type="dxa"/>
          </w:tcPr>
          <w:p w14:paraId="761FC4D5" w14:textId="39A37FBB" w:rsidR="001D1CC9" w:rsidRPr="00EA676B" w:rsidRDefault="001D1CC9" w:rsidP="007C53BF">
            <w:pPr>
              <w:spacing w:line="276" w:lineRule="auto"/>
              <w:jc w:val="center"/>
              <w:rPr>
                <w:rFonts w:ascii="Open Sans" w:hAnsi="Open Sans" w:cs="Open Sans"/>
                <w:b/>
                <w:lang w:val="en"/>
              </w:rPr>
            </w:pPr>
            <w:r w:rsidRPr="00EA676B">
              <w:rPr>
                <w:rFonts w:ascii="Open Sans" w:hAnsi="Open Sans" w:cs="Open Sans"/>
                <w:b/>
                <w:lang w:val="en"/>
              </w:rPr>
              <w:t>Year 2</w:t>
            </w:r>
            <w:r w:rsidR="006F5ECD">
              <w:rPr>
                <w:rFonts w:ascii="Open Sans" w:hAnsi="Open Sans" w:cs="Open Sans"/>
                <w:b/>
                <w:lang w:val="en"/>
              </w:rPr>
              <w:t xml:space="preserve"> </w:t>
            </w:r>
            <w:r w:rsidR="006F5ECD">
              <w:rPr>
                <w:rFonts w:ascii="Open Sans" w:hAnsi="Open Sans" w:cs="Open Sans"/>
                <w:b/>
                <w:lang w:val="en"/>
              </w:rPr>
              <w:t>Overhead Rate</w:t>
            </w:r>
          </w:p>
        </w:tc>
        <w:tc>
          <w:tcPr>
            <w:tcW w:w="2782" w:type="dxa"/>
          </w:tcPr>
          <w:p w14:paraId="3BCF1C0F" w14:textId="1DE327A5" w:rsidR="001D1CC9" w:rsidRPr="00EA676B" w:rsidRDefault="001D1CC9" w:rsidP="007C53BF">
            <w:pPr>
              <w:spacing w:line="276" w:lineRule="auto"/>
              <w:jc w:val="center"/>
              <w:rPr>
                <w:rFonts w:ascii="Open Sans" w:hAnsi="Open Sans" w:cs="Open Sans"/>
                <w:b/>
                <w:lang w:val="en"/>
              </w:rPr>
            </w:pPr>
            <w:r w:rsidRPr="00EA676B">
              <w:rPr>
                <w:rFonts w:ascii="Open Sans" w:hAnsi="Open Sans" w:cs="Open Sans"/>
                <w:b/>
                <w:lang w:val="en"/>
              </w:rPr>
              <w:t>Year 3</w:t>
            </w:r>
            <w:r w:rsidR="006F5ECD">
              <w:rPr>
                <w:rFonts w:ascii="Open Sans" w:hAnsi="Open Sans" w:cs="Open Sans"/>
                <w:b/>
                <w:lang w:val="en"/>
              </w:rPr>
              <w:t xml:space="preserve"> </w:t>
            </w:r>
            <w:r w:rsidR="006F5ECD">
              <w:rPr>
                <w:rFonts w:ascii="Open Sans" w:hAnsi="Open Sans" w:cs="Open Sans"/>
                <w:b/>
                <w:lang w:val="en"/>
              </w:rPr>
              <w:t>Overhead Rate</w:t>
            </w:r>
            <w:bookmarkStart w:id="0" w:name="_GoBack"/>
            <w:bookmarkEnd w:id="0"/>
          </w:p>
        </w:tc>
      </w:tr>
      <w:tr w:rsidR="001D1CC9" w:rsidRPr="00EA676B" w14:paraId="58D03536" w14:textId="77777777" w:rsidTr="006815FB">
        <w:trPr>
          <w:trHeight w:val="440"/>
          <w:jc w:val="center"/>
        </w:trPr>
        <w:tc>
          <w:tcPr>
            <w:tcW w:w="2781" w:type="dxa"/>
          </w:tcPr>
          <w:p w14:paraId="7002E900" w14:textId="77777777" w:rsidR="001D1CC9" w:rsidRPr="00EA676B" w:rsidRDefault="001D1CC9" w:rsidP="007C53BF">
            <w:pPr>
              <w:spacing w:line="276" w:lineRule="auto"/>
              <w:jc w:val="center"/>
              <w:rPr>
                <w:rFonts w:ascii="Open Sans" w:hAnsi="Open Sans" w:cs="Open Sans"/>
                <w:lang w:val="en"/>
              </w:rPr>
            </w:pPr>
            <w:r w:rsidRPr="00EA676B">
              <w:rPr>
                <w:rFonts w:ascii="Open Sans" w:hAnsi="Open Sans" w:cs="Open Sans"/>
                <w:lang w:val="en"/>
              </w:rPr>
              <w:t>5%</w:t>
            </w:r>
          </w:p>
        </w:tc>
        <w:tc>
          <w:tcPr>
            <w:tcW w:w="2782" w:type="dxa"/>
          </w:tcPr>
          <w:p w14:paraId="3AB187FB" w14:textId="77777777" w:rsidR="001D1CC9" w:rsidRPr="00EA676B" w:rsidRDefault="001D1CC9" w:rsidP="007C53BF">
            <w:pPr>
              <w:spacing w:line="276" w:lineRule="auto"/>
              <w:jc w:val="center"/>
              <w:rPr>
                <w:rFonts w:ascii="Open Sans" w:hAnsi="Open Sans" w:cs="Open Sans"/>
                <w:lang w:val="en"/>
              </w:rPr>
            </w:pPr>
            <w:r w:rsidRPr="00EA676B">
              <w:rPr>
                <w:rFonts w:ascii="Open Sans" w:hAnsi="Open Sans" w:cs="Open Sans"/>
                <w:lang w:val="en"/>
              </w:rPr>
              <w:t>7.5%</w:t>
            </w:r>
          </w:p>
        </w:tc>
        <w:tc>
          <w:tcPr>
            <w:tcW w:w="2782" w:type="dxa"/>
          </w:tcPr>
          <w:p w14:paraId="47BA8013" w14:textId="77777777" w:rsidR="001D1CC9" w:rsidRPr="00EA676B" w:rsidRDefault="001D1CC9" w:rsidP="007C53BF">
            <w:pPr>
              <w:spacing w:line="276" w:lineRule="auto"/>
              <w:jc w:val="center"/>
              <w:rPr>
                <w:rFonts w:ascii="Open Sans" w:hAnsi="Open Sans" w:cs="Open Sans"/>
                <w:lang w:val="en"/>
              </w:rPr>
            </w:pPr>
            <w:r w:rsidRPr="00EA676B">
              <w:rPr>
                <w:rFonts w:ascii="Open Sans" w:hAnsi="Open Sans" w:cs="Open Sans"/>
                <w:lang w:val="en"/>
              </w:rPr>
              <w:t>10%</w:t>
            </w:r>
          </w:p>
        </w:tc>
      </w:tr>
    </w:tbl>
    <w:p w14:paraId="4696506D" w14:textId="77777777" w:rsidR="001D1CC9" w:rsidRPr="00EA676B" w:rsidRDefault="001D1CC9" w:rsidP="007C53BF">
      <w:pPr>
        <w:spacing w:line="276" w:lineRule="auto"/>
        <w:rPr>
          <w:rFonts w:ascii="Open Sans" w:hAnsi="Open Sans" w:cs="Open Sans"/>
        </w:rPr>
      </w:pPr>
    </w:p>
    <w:p w14:paraId="0F985073" w14:textId="77777777" w:rsidR="00273D54" w:rsidRPr="00EA676B" w:rsidRDefault="001D1CC9" w:rsidP="007C53BF">
      <w:pPr>
        <w:spacing w:line="276" w:lineRule="auto"/>
        <w:rPr>
          <w:rFonts w:ascii="Open Sans" w:hAnsi="Open Sans" w:cs="Open Sans"/>
        </w:rPr>
      </w:pPr>
      <w:r w:rsidRPr="00EA676B">
        <w:rPr>
          <w:rFonts w:ascii="Open Sans" w:hAnsi="Open Sans" w:cs="Open Sans"/>
          <w:b/>
        </w:rPr>
        <w:t>Existing program</w:t>
      </w:r>
      <w:r w:rsidR="00733995" w:rsidRPr="00EA676B">
        <w:rPr>
          <w:rFonts w:ascii="Open Sans" w:hAnsi="Open Sans" w:cs="Open Sans"/>
          <w:b/>
        </w:rPr>
        <w:t xml:space="preserve"> </w:t>
      </w:r>
      <w:r w:rsidR="00733995" w:rsidRPr="00EA676B">
        <w:rPr>
          <w:rFonts w:ascii="Open Sans" w:hAnsi="Open Sans" w:cs="Open Sans"/>
        </w:rPr>
        <w:t xml:space="preserve">overhead rates will be reviewed in relation to this policy.  </w:t>
      </w:r>
      <w:r w:rsidRPr="00EA676B">
        <w:rPr>
          <w:rFonts w:ascii="Open Sans" w:hAnsi="Open Sans" w:cs="Open Sans"/>
        </w:rPr>
        <w:t xml:space="preserve">If this review indicates that an institutional overhead rate needs to be </w:t>
      </w:r>
      <w:r w:rsidR="00ED0113" w:rsidRPr="00EA676B">
        <w:rPr>
          <w:rFonts w:ascii="Open Sans" w:hAnsi="Open Sans" w:cs="Open Sans"/>
        </w:rPr>
        <w:t>revised</w:t>
      </w:r>
      <w:r w:rsidRPr="00EA676B">
        <w:rPr>
          <w:rFonts w:ascii="Open Sans" w:hAnsi="Open Sans" w:cs="Open Sans"/>
        </w:rPr>
        <w:t xml:space="preserve">, the Institutional Planning and Budget office will inform the Vice Chancellor of the affected campus units and work with VC’s on communication and implementation of any applicable </w:t>
      </w:r>
      <w:r w:rsidR="00ED0113" w:rsidRPr="00EA676B">
        <w:rPr>
          <w:rFonts w:ascii="Open Sans" w:hAnsi="Open Sans" w:cs="Open Sans"/>
        </w:rPr>
        <w:t>revisions</w:t>
      </w:r>
      <w:r w:rsidRPr="00EA676B">
        <w:rPr>
          <w:rFonts w:ascii="Open Sans" w:hAnsi="Open Sans" w:cs="Open Sans"/>
        </w:rPr>
        <w:t xml:space="preserve">. Units or programs </w:t>
      </w:r>
      <w:r w:rsidRPr="00EA676B">
        <w:rPr>
          <w:rFonts w:ascii="Open Sans" w:hAnsi="Open Sans" w:cs="Open Sans"/>
        </w:rPr>
        <w:lastRenderedPageBreak/>
        <w:t>wanting to apply for exemption will have an opportunity to do so, with a review by the Ch</w:t>
      </w:r>
      <w:r w:rsidR="007C53BF" w:rsidRPr="00EA676B">
        <w:rPr>
          <w:rFonts w:ascii="Open Sans" w:hAnsi="Open Sans" w:cs="Open Sans"/>
        </w:rPr>
        <w:t>ancellor’s Executive Team (CET)</w:t>
      </w:r>
      <w:r w:rsidR="007E7616" w:rsidRPr="00EA676B">
        <w:rPr>
          <w:rFonts w:ascii="Open Sans" w:hAnsi="Open Sans" w:cs="Open Sans"/>
        </w:rPr>
        <w:t>.</w:t>
      </w:r>
    </w:p>
    <w:sectPr w:rsidR="00273D54" w:rsidRPr="00EA676B" w:rsidSect="00F40C1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2298F" w14:textId="77777777" w:rsidR="007808EC" w:rsidRDefault="007808EC">
      <w:pPr>
        <w:spacing w:after="0" w:line="240" w:lineRule="auto"/>
      </w:pPr>
      <w:r>
        <w:separator/>
      </w:r>
    </w:p>
  </w:endnote>
  <w:endnote w:type="continuationSeparator" w:id="0">
    <w:p w14:paraId="43753B76" w14:textId="77777777" w:rsidR="007808EC" w:rsidRDefault="0078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74723" w14:textId="77777777" w:rsidR="007808EC" w:rsidRDefault="007808EC">
      <w:pPr>
        <w:spacing w:after="0" w:line="240" w:lineRule="auto"/>
      </w:pPr>
      <w:r>
        <w:separator/>
      </w:r>
    </w:p>
  </w:footnote>
  <w:footnote w:type="continuationSeparator" w:id="0">
    <w:p w14:paraId="3AD61E48" w14:textId="77777777" w:rsidR="007808EC" w:rsidRDefault="0078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E8E5F" w14:textId="77777777" w:rsidR="00543E71" w:rsidRDefault="006F5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604E"/>
    <w:multiLevelType w:val="multilevel"/>
    <w:tmpl w:val="A1D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C9"/>
    <w:rsid w:val="000F2E14"/>
    <w:rsid w:val="00174268"/>
    <w:rsid w:val="001D1CC9"/>
    <w:rsid w:val="00266B68"/>
    <w:rsid w:val="00273D54"/>
    <w:rsid w:val="004346DE"/>
    <w:rsid w:val="005768B2"/>
    <w:rsid w:val="005821EE"/>
    <w:rsid w:val="00620DA4"/>
    <w:rsid w:val="006400CA"/>
    <w:rsid w:val="006616C2"/>
    <w:rsid w:val="006909D3"/>
    <w:rsid w:val="006F5ECD"/>
    <w:rsid w:val="00733995"/>
    <w:rsid w:val="00742D70"/>
    <w:rsid w:val="007808EC"/>
    <w:rsid w:val="007C53BF"/>
    <w:rsid w:val="007E7616"/>
    <w:rsid w:val="00840CE6"/>
    <w:rsid w:val="00867048"/>
    <w:rsid w:val="00905C38"/>
    <w:rsid w:val="009B76D6"/>
    <w:rsid w:val="009D4BE7"/>
    <w:rsid w:val="00AB1CD3"/>
    <w:rsid w:val="00AD54F5"/>
    <w:rsid w:val="00B6029E"/>
    <w:rsid w:val="00B65A3E"/>
    <w:rsid w:val="00D66DBC"/>
    <w:rsid w:val="00DC16A8"/>
    <w:rsid w:val="00E70EC3"/>
    <w:rsid w:val="00EA676B"/>
    <w:rsid w:val="00EB2538"/>
    <w:rsid w:val="00EC0737"/>
    <w:rsid w:val="00ED0113"/>
    <w:rsid w:val="00E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7047FA"/>
  <w15:chartTrackingRefBased/>
  <w15:docId w15:val="{B53708EB-B885-4D10-A66B-5BE53293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C9"/>
  </w:style>
  <w:style w:type="paragraph" w:styleId="Footer">
    <w:name w:val="footer"/>
    <w:basedOn w:val="Normal"/>
    <w:link w:val="FooterChar"/>
    <w:uiPriority w:val="99"/>
    <w:unhideWhenUsed/>
    <w:rsid w:val="001D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C9"/>
  </w:style>
  <w:style w:type="paragraph" w:styleId="NormalWeb">
    <w:name w:val="Normal (Web)"/>
    <w:basedOn w:val="Normal"/>
    <w:uiPriority w:val="99"/>
    <w:semiHidden/>
    <w:unhideWhenUsed/>
    <w:rsid w:val="00B602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2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9E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434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Segan Jobe</dc:creator>
  <cp:keywords/>
  <dc:description/>
  <cp:lastModifiedBy>Amanda J Kim</cp:lastModifiedBy>
  <cp:revision>3</cp:revision>
  <dcterms:created xsi:type="dcterms:W3CDTF">2018-05-24T16:21:00Z</dcterms:created>
  <dcterms:modified xsi:type="dcterms:W3CDTF">2018-05-24T16:26:00Z</dcterms:modified>
</cp:coreProperties>
</file>