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1F8EE" w14:textId="0DC85251" w:rsidR="005A1CBE" w:rsidRDefault="00B118D6" w:rsidP="00C1214B">
      <w:pPr>
        <w:pStyle w:val="Heading1"/>
        <w:spacing w:before="0"/>
      </w:pPr>
      <w:r>
        <w:t>Checklist for Processing Reimbursements</w:t>
      </w:r>
    </w:p>
    <w:p w14:paraId="7CA5B0FF" w14:textId="3971FBDB" w:rsidR="00B24E0F" w:rsidRDefault="00B24E0F" w:rsidP="00B24E0F">
      <w:r>
        <w:t xml:space="preserve">The </w:t>
      </w:r>
      <w:r w:rsidR="007C6F9A">
        <w:t>Checklist for Processing Reimbursements</w:t>
      </w:r>
      <w:r>
        <w:t xml:space="preserve"> are guidelines that are designed to assist point people with identifying key and frequent travel reimbursement compliance requirements.  </w:t>
      </w:r>
    </w:p>
    <w:p w14:paraId="00C7E9A8" w14:textId="15050536" w:rsidR="00464D89" w:rsidRDefault="00464D89" w:rsidP="00776A56">
      <w:pPr>
        <w:pStyle w:val="Heading2"/>
      </w:pPr>
      <w:r>
        <w:t>Pre-Travel Form</w:t>
      </w:r>
    </w:p>
    <w:p w14:paraId="6A5FBA57" w14:textId="5B503096" w:rsidR="000F7AED" w:rsidRDefault="00B118D6" w:rsidP="000F7AED">
      <w:pPr>
        <w:pStyle w:val="ListParagraph"/>
        <w:numPr>
          <w:ilvl w:val="0"/>
          <w:numId w:val="24"/>
        </w:numPr>
      </w:pPr>
      <w:r>
        <w:t xml:space="preserve">If travelling out of Washington, Oregon, Idaho then </w:t>
      </w:r>
      <w:r w:rsidR="000F7AED">
        <w:t>Preparer and Compliance will check:</w:t>
      </w:r>
    </w:p>
    <w:p w14:paraId="286C4C7F" w14:textId="5BC4473A" w:rsidR="000F7AED" w:rsidRDefault="000F7AED" w:rsidP="000F7AED">
      <w:pPr>
        <w:pStyle w:val="ListParagraph"/>
        <w:numPr>
          <w:ilvl w:val="1"/>
          <w:numId w:val="24"/>
        </w:numPr>
      </w:pPr>
      <w:r>
        <w:t>Traveler’s name</w:t>
      </w:r>
    </w:p>
    <w:p w14:paraId="13ED60B4" w14:textId="39829C95" w:rsidR="000F7AED" w:rsidRDefault="000F7AED" w:rsidP="000F7AED">
      <w:pPr>
        <w:pStyle w:val="ListParagraph"/>
        <w:numPr>
          <w:ilvl w:val="1"/>
          <w:numId w:val="24"/>
        </w:numPr>
      </w:pPr>
      <w:r>
        <w:t>Destination</w:t>
      </w:r>
    </w:p>
    <w:p w14:paraId="62BDE44F" w14:textId="26F9B8EC" w:rsidR="000F7AED" w:rsidRDefault="000F7AED" w:rsidP="000F7AED">
      <w:pPr>
        <w:pStyle w:val="ListParagraph"/>
        <w:numPr>
          <w:ilvl w:val="1"/>
          <w:numId w:val="24"/>
        </w:numPr>
      </w:pPr>
      <w:r>
        <w:t>Personal time</w:t>
      </w:r>
      <w:bookmarkStart w:id="0" w:name="_GoBack"/>
      <w:bookmarkEnd w:id="0"/>
    </w:p>
    <w:p w14:paraId="5538048F" w14:textId="2E64D2CB" w:rsidR="000F7AED" w:rsidRDefault="000F7AED" w:rsidP="000F7AED">
      <w:pPr>
        <w:pStyle w:val="ListParagraph"/>
        <w:numPr>
          <w:ilvl w:val="1"/>
          <w:numId w:val="24"/>
        </w:numPr>
      </w:pPr>
      <w:r>
        <w:t>Requesting for lodging over per diem</w:t>
      </w:r>
    </w:p>
    <w:p w14:paraId="6CF78997" w14:textId="34B672CB" w:rsidR="00B118D6" w:rsidRDefault="00B118D6" w:rsidP="000F7AED">
      <w:pPr>
        <w:pStyle w:val="ListParagraph"/>
        <w:numPr>
          <w:ilvl w:val="1"/>
          <w:numId w:val="24"/>
        </w:numPr>
      </w:pPr>
      <w:r>
        <w:t>Reason for Travel</w:t>
      </w:r>
    </w:p>
    <w:p w14:paraId="123FF0C9" w14:textId="57957C83" w:rsidR="000F7AED" w:rsidRDefault="000F7AED" w:rsidP="000F7AED">
      <w:pPr>
        <w:pStyle w:val="ListParagraph"/>
        <w:numPr>
          <w:ilvl w:val="1"/>
          <w:numId w:val="24"/>
        </w:numPr>
      </w:pPr>
      <w:r>
        <w:t>Approved amount of funding</w:t>
      </w:r>
    </w:p>
    <w:p w14:paraId="1CD6881B" w14:textId="77F3BBAE" w:rsidR="000F7AED" w:rsidRDefault="001471DC" w:rsidP="000F7AED">
      <w:pPr>
        <w:pStyle w:val="ListParagraph"/>
        <w:numPr>
          <w:ilvl w:val="1"/>
          <w:numId w:val="24"/>
        </w:numPr>
      </w:pPr>
      <w:r>
        <w:t>Budget number (and any codes</w:t>
      </w:r>
      <w:r w:rsidR="000F7AED">
        <w:t xml:space="preserve"> given)</w:t>
      </w:r>
    </w:p>
    <w:p w14:paraId="01FC6987" w14:textId="6F648F81" w:rsidR="000F7AED" w:rsidRDefault="000F7AED" w:rsidP="000F7AED">
      <w:pPr>
        <w:pStyle w:val="ListParagraph"/>
        <w:numPr>
          <w:ilvl w:val="1"/>
          <w:numId w:val="24"/>
        </w:numPr>
      </w:pPr>
      <w:r>
        <w:t>Traveler/Supervisor/Budget Authority signature</w:t>
      </w:r>
    </w:p>
    <w:p w14:paraId="7FE24B6F" w14:textId="5B92AB25" w:rsidR="000F7AED" w:rsidRDefault="000F7AED" w:rsidP="000F7AED">
      <w:pPr>
        <w:pStyle w:val="ListParagraph"/>
        <w:numPr>
          <w:ilvl w:val="2"/>
          <w:numId w:val="24"/>
        </w:numPr>
      </w:pPr>
      <w:r>
        <w:t xml:space="preserve">All three </w:t>
      </w:r>
      <w:r w:rsidRPr="001471DC">
        <w:rPr>
          <w:u w:val="single"/>
        </w:rPr>
        <w:t>must</w:t>
      </w:r>
      <w:r>
        <w:t xml:space="preserve"> be signed and dated</w:t>
      </w:r>
    </w:p>
    <w:p w14:paraId="24BC97C4" w14:textId="102A0B06" w:rsidR="000F7AED" w:rsidRPr="000F7AED" w:rsidRDefault="000F7AED" w:rsidP="000F7AED">
      <w:pPr>
        <w:pStyle w:val="ListParagraph"/>
        <w:numPr>
          <w:ilvl w:val="2"/>
          <w:numId w:val="24"/>
        </w:numPr>
      </w:pPr>
      <w:r>
        <w:t>No stamp signat</w:t>
      </w:r>
      <w:r w:rsidR="00455135">
        <w:t xml:space="preserve">ures are allowed (this includes </w:t>
      </w:r>
      <w:r>
        <w:t xml:space="preserve">electronic </w:t>
      </w:r>
      <w:r w:rsidR="00B24E0F">
        <w:t>signatures</w:t>
      </w:r>
      <w:r>
        <w:t>)</w:t>
      </w:r>
    </w:p>
    <w:p w14:paraId="47256FD8" w14:textId="77777777" w:rsidR="000F7AED" w:rsidRDefault="000F7AED" w:rsidP="000F7AED">
      <w:pPr>
        <w:pStyle w:val="Heading2"/>
      </w:pPr>
      <w:r>
        <w:t>Budget Number</w:t>
      </w:r>
    </w:p>
    <w:p w14:paraId="5360E45C" w14:textId="159B8AD0" w:rsidR="000F7AED" w:rsidRDefault="000F7AED" w:rsidP="000F7AED">
      <w:pPr>
        <w:pStyle w:val="ListParagraph"/>
        <w:numPr>
          <w:ilvl w:val="0"/>
          <w:numId w:val="20"/>
        </w:numPr>
      </w:pPr>
      <w:r>
        <w:t xml:space="preserve">Budget number should be </w:t>
      </w:r>
      <w:r w:rsidR="00B24E0F">
        <w:t>reviewed</w:t>
      </w:r>
      <w:r>
        <w:t xml:space="preserve"> for any Task/Option/Project code.</w:t>
      </w:r>
    </w:p>
    <w:p w14:paraId="50912707" w14:textId="67F95F98" w:rsidR="00076620" w:rsidRPr="000F7AED" w:rsidRDefault="00076620" w:rsidP="000F7AED">
      <w:pPr>
        <w:pStyle w:val="ListParagraph"/>
        <w:numPr>
          <w:ilvl w:val="0"/>
          <w:numId w:val="20"/>
        </w:numPr>
      </w:pPr>
      <w:r>
        <w:t>If expenses are split</w:t>
      </w:r>
      <w:r w:rsidR="00B24E0F">
        <w:t xml:space="preserve"> between budgets</w:t>
      </w:r>
      <w:r>
        <w:t>, clearly state the amount or percentage for each budget.</w:t>
      </w:r>
    </w:p>
    <w:p w14:paraId="3D77AE49" w14:textId="66706462" w:rsidR="0029683E" w:rsidRDefault="0029683E" w:rsidP="00776A56">
      <w:pPr>
        <w:pStyle w:val="Heading2"/>
      </w:pPr>
      <w:r>
        <w:t>Conference</w:t>
      </w:r>
    </w:p>
    <w:p w14:paraId="3365E89B" w14:textId="5BE3D391" w:rsidR="0029683E" w:rsidRDefault="0029683E" w:rsidP="0029683E">
      <w:pPr>
        <w:pStyle w:val="ListParagraph"/>
        <w:numPr>
          <w:ilvl w:val="0"/>
          <w:numId w:val="17"/>
        </w:numPr>
      </w:pPr>
      <w:r>
        <w:t>Attach conference brochure</w:t>
      </w:r>
      <w:r w:rsidR="00B118D6">
        <w:t>/schedule/overview</w:t>
      </w:r>
      <w:r>
        <w:t xml:space="preserve"> (conference name, location/hotel name, dates)</w:t>
      </w:r>
      <w:r w:rsidR="007F37EF">
        <w:t>.</w:t>
      </w:r>
    </w:p>
    <w:p w14:paraId="67996417" w14:textId="0FC8AFFE" w:rsidR="0029683E" w:rsidRDefault="0029683E" w:rsidP="0029683E">
      <w:pPr>
        <w:pStyle w:val="ListParagraph"/>
        <w:numPr>
          <w:ilvl w:val="0"/>
          <w:numId w:val="17"/>
        </w:numPr>
      </w:pPr>
      <w:r>
        <w:t>Attach conference program</w:t>
      </w:r>
      <w:r w:rsidR="00B24E0F">
        <w:t xml:space="preserve"> (showing the daily details)</w:t>
      </w:r>
      <w:r w:rsidR="00B118D6">
        <w:t xml:space="preserve"> if any meals were provided.</w:t>
      </w:r>
    </w:p>
    <w:p w14:paraId="35E7BC0E" w14:textId="6C1A4D11" w:rsidR="00B118D6" w:rsidRPr="0029683E" w:rsidRDefault="00B118D6" w:rsidP="0029683E">
      <w:pPr>
        <w:pStyle w:val="ListParagraph"/>
        <w:numPr>
          <w:ilvl w:val="0"/>
          <w:numId w:val="17"/>
        </w:numPr>
      </w:pPr>
      <w:r>
        <w:t>No links, please.</w:t>
      </w:r>
    </w:p>
    <w:p w14:paraId="02A1A1C6" w14:textId="77777777" w:rsidR="003A5A06" w:rsidRDefault="00776A56" w:rsidP="00776A56">
      <w:pPr>
        <w:pStyle w:val="Heading2"/>
      </w:pPr>
      <w:r>
        <w:t>Registration</w:t>
      </w:r>
    </w:p>
    <w:p w14:paraId="0DC7CD20" w14:textId="069660DE" w:rsidR="006D0A2E" w:rsidRDefault="00874717" w:rsidP="006D0A2E">
      <w:pPr>
        <w:pStyle w:val="ListParagraph"/>
        <w:numPr>
          <w:ilvl w:val="0"/>
          <w:numId w:val="2"/>
        </w:numPr>
      </w:pPr>
      <w:r w:rsidRPr="00874717">
        <w:t xml:space="preserve">Registration receipt showing traveler’s name, conference name, amount paid and </w:t>
      </w:r>
      <w:r w:rsidR="00C712A7">
        <w:t>proof</w:t>
      </w:r>
      <w:r w:rsidRPr="00874717">
        <w:t xml:space="preserve"> of payment</w:t>
      </w:r>
      <w:r w:rsidR="006D0A2E">
        <w:t>/payment confirmation</w:t>
      </w:r>
      <w:r w:rsidR="007F37EF">
        <w:t>.</w:t>
      </w:r>
    </w:p>
    <w:p w14:paraId="520ECED5" w14:textId="01A47C7F" w:rsidR="00036CAA" w:rsidRDefault="00036CAA" w:rsidP="00036CAA">
      <w:pPr>
        <w:pStyle w:val="ListParagraph"/>
        <w:numPr>
          <w:ilvl w:val="1"/>
          <w:numId w:val="2"/>
        </w:numPr>
      </w:pPr>
      <w:r>
        <w:t xml:space="preserve">Ensure registration fee is not already paid in department’s </w:t>
      </w:r>
      <w:proofErr w:type="spellStart"/>
      <w:r>
        <w:t>ProCard</w:t>
      </w:r>
      <w:proofErr w:type="spellEnd"/>
      <w:r>
        <w:t>.</w:t>
      </w:r>
    </w:p>
    <w:p w14:paraId="4514EDD7" w14:textId="77777777" w:rsidR="006D0A2E" w:rsidRDefault="006D0A2E" w:rsidP="006D0A2E">
      <w:pPr>
        <w:pStyle w:val="ListParagraph"/>
        <w:numPr>
          <w:ilvl w:val="0"/>
          <w:numId w:val="2"/>
        </w:numPr>
      </w:pPr>
      <w:r>
        <w:t>Membership</w:t>
      </w:r>
    </w:p>
    <w:p w14:paraId="4EF517D6" w14:textId="3227B1BA" w:rsidR="006D0A2E" w:rsidRDefault="00B24E0F" w:rsidP="006D0A2E">
      <w:pPr>
        <w:pStyle w:val="ListParagraph"/>
        <w:numPr>
          <w:ilvl w:val="1"/>
          <w:numId w:val="2"/>
        </w:numPr>
      </w:pPr>
      <w:r>
        <w:t>Can be reimbursed o</w:t>
      </w:r>
      <w:r w:rsidR="006D0A2E">
        <w:t xml:space="preserve">n an ER form if it is </w:t>
      </w:r>
      <w:r w:rsidR="00523356">
        <w:t>required</w:t>
      </w:r>
      <w:r w:rsidR="006D0A2E">
        <w:t xml:space="preserve"> to travel (ex: Traveler needed to purchase membership in order to attend conference)</w:t>
      </w:r>
      <w:r w:rsidR="007F37EF">
        <w:t>.</w:t>
      </w:r>
    </w:p>
    <w:p w14:paraId="33294F12" w14:textId="101EFCBE" w:rsidR="00036CAA" w:rsidRDefault="00036CAA" w:rsidP="00036CAA">
      <w:pPr>
        <w:pStyle w:val="ListParagraph"/>
        <w:numPr>
          <w:ilvl w:val="1"/>
          <w:numId w:val="2"/>
        </w:numPr>
      </w:pPr>
      <w:r>
        <w:t xml:space="preserve">Ensure membership fee is not already paid in department’s </w:t>
      </w:r>
      <w:proofErr w:type="spellStart"/>
      <w:r>
        <w:t>ProCard</w:t>
      </w:r>
      <w:proofErr w:type="spellEnd"/>
      <w:r>
        <w:t>.</w:t>
      </w:r>
    </w:p>
    <w:p w14:paraId="2BA05891" w14:textId="77777777" w:rsidR="00874717" w:rsidRDefault="00874717" w:rsidP="00874717">
      <w:pPr>
        <w:pStyle w:val="Heading2"/>
      </w:pPr>
      <w:r>
        <w:t>Airfare</w:t>
      </w:r>
    </w:p>
    <w:p w14:paraId="1FA4E72C" w14:textId="343D3F4A" w:rsidR="00B118D6" w:rsidRDefault="00B118D6" w:rsidP="00B118D6">
      <w:pPr>
        <w:pStyle w:val="ListParagraph"/>
        <w:numPr>
          <w:ilvl w:val="0"/>
          <w:numId w:val="4"/>
        </w:numPr>
        <w:spacing w:line="256" w:lineRule="auto"/>
      </w:pPr>
      <w:r>
        <w:t xml:space="preserve">Airfare itinerary is required regardless of cost. Receipts must show </w:t>
      </w:r>
      <w:r>
        <w:rPr>
          <w:i/>
        </w:rPr>
        <w:t xml:space="preserve">traveler’s name, date/time for departure and arrival, amount paid, seat class type and </w:t>
      </w:r>
      <w:r w:rsidR="003F087B">
        <w:rPr>
          <w:i/>
        </w:rPr>
        <w:t>proof</w:t>
      </w:r>
      <w:r>
        <w:rPr>
          <w:i/>
        </w:rPr>
        <w:t xml:space="preserve"> of payment</w:t>
      </w:r>
      <w:r>
        <w:t xml:space="preserve">. </w:t>
      </w:r>
    </w:p>
    <w:p w14:paraId="5EF63E9F" w14:textId="77777777" w:rsidR="00874717" w:rsidRDefault="00874717" w:rsidP="00874717">
      <w:pPr>
        <w:pStyle w:val="ListParagraph"/>
        <w:numPr>
          <w:ilvl w:val="0"/>
          <w:numId w:val="4"/>
        </w:numPr>
      </w:pPr>
      <w:r>
        <w:t xml:space="preserve">If </w:t>
      </w:r>
      <w:r w:rsidR="006D0A2E">
        <w:t>traveler had personal time</w:t>
      </w:r>
      <w:r>
        <w:t>…</w:t>
      </w:r>
    </w:p>
    <w:p w14:paraId="27CD352D" w14:textId="132EF1F8" w:rsidR="00874717" w:rsidRDefault="00874717" w:rsidP="00874717">
      <w:pPr>
        <w:pStyle w:val="ListParagraph"/>
        <w:numPr>
          <w:ilvl w:val="1"/>
          <w:numId w:val="4"/>
        </w:numPr>
      </w:pPr>
      <w:r>
        <w:t xml:space="preserve">Include </w:t>
      </w:r>
      <w:hyperlink r:id="rId8" w:history="1">
        <w:r w:rsidRPr="007F37EF">
          <w:rPr>
            <w:rStyle w:val="Hyperlink"/>
          </w:rPr>
          <w:t>comparison airfare</w:t>
        </w:r>
      </w:hyperlink>
      <w:r>
        <w:t>. If each leg of airfare is itemized, then a one leg comparison is allowed.</w:t>
      </w:r>
    </w:p>
    <w:p w14:paraId="42C6E970" w14:textId="77777777" w:rsidR="00B118D6" w:rsidRDefault="00B118D6" w:rsidP="00B118D6">
      <w:pPr>
        <w:pStyle w:val="ListParagraph"/>
        <w:numPr>
          <w:ilvl w:val="0"/>
          <w:numId w:val="4"/>
        </w:numPr>
      </w:pPr>
      <w:r>
        <w:t xml:space="preserve">If traveler </w:t>
      </w:r>
      <w:r w:rsidRPr="000C071A">
        <w:t>has upgrade</w:t>
      </w:r>
      <w:r>
        <w:t>d to</w:t>
      </w:r>
      <w:r w:rsidRPr="000C071A">
        <w:t xml:space="preserve"> first class, business class</w:t>
      </w:r>
      <w:r>
        <w:rPr>
          <w:strike/>
        </w:rPr>
        <w:t xml:space="preserve"> </w:t>
      </w:r>
      <w:r>
        <w:t>airfare, seat upgrade then …</w:t>
      </w:r>
    </w:p>
    <w:p w14:paraId="63F654F0" w14:textId="77777777" w:rsidR="00B118D6" w:rsidRPr="000C071A" w:rsidRDefault="00B118D6" w:rsidP="00B118D6">
      <w:pPr>
        <w:pStyle w:val="ListParagraph"/>
        <w:numPr>
          <w:ilvl w:val="1"/>
          <w:numId w:val="4"/>
        </w:numPr>
        <w:rPr>
          <w:strike/>
        </w:rPr>
      </w:pPr>
      <w:r>
        <w:t>Requires justification and prior written approval from Director or Chancellor. Authority cannot be delegated</w:t>
      </w:r>
    </w:p>
    <w:p w14:paraId="7C256090" w14:textId="77777777" w:rsidR="00B118D6" w:rsidRPr="000C071A" w:rsidRDefault="00B118D6" w:rsidP="00B118D6">
      <w:pPr>
        <w:pStyle w:val="ListParagraph"/>
        <w:numPr>
          <w:ilvl w:val="1"/>
          <w:numId w:val="4"/>
        </w:numPr>
        <w:rPr>
          <w:strike/>
        </w:rPr>
      </w:pPr>
      <w:r>
        <w:lastRenderedPageBreak/>
        <w:t>Coach upgrades and seats fees require justification and approval from an administrator</w:t>
      </w:r>
    </w:p>
    <w:p w14:paraId="40F66B4D" w14:textId="5F0032AA" w:rsidR="00B118D6" w:rsidRDefault="00B118D6" w:rsidP="00B118D6">
      <w:pPr>
        <w:pStyle w:val="ListParagraph"/>
        <w:numPr>
          <w:ilvl w:val="1"/>
          <w:numId w:val="4"/>
        </w:numPr>
      </w:pPr>
      <w:r w:rsidRPr="00D23022">
        <w:t>E</w:t>
      </w:r>
      <w:r w:rsidRPr="000C071A">
        <w:t>mail</w:t>
      </w:r>
      <w:r>
        <w:t>/letter/memo must list reason for approval and include signature with specific business reason or medical.</w:t>
      </w:r>
    </w:p>
    <w:p w14:paraId="25A488C3" w14:textId="2948DC7A" w:rsidR="00320649" w:rsidRDefault="00320649" w:rsidP="00320649">
      <w:pPr>
        <w:pStyle w:val="ListParagraph"/>
        <w:numPr>
          <w:ilvl w:val="2"/>
          <w:numId w:val="4"/>
        </w:numPr>
      </w:pPr>
      <w:r>
        <w:t>For UW employees with medical reason:</w:t>
      </w:r>
    </w:p>
    <w:p w14:paraId="6B3EF5E1" w14:textId="22ACDB35" w:rsidR="00320649" w:rsidRDefault="00320649" w:rsidP="00320649">
      <w:pPr>
        <w:pStyle w:val="ListParagraph"/>
        <w:numPr>
          <w:ilvl w:val="3"/>
          <w:numId w:val="4"/>
        </w:numPr>
      </w:pPr>
      <w:r>
        <w:t>Employee should visit Disability Services Office to handle approval. DSO will need to send approval notice to travel office.</w:t>
      </w:r>
    </w:p>
    <w:p w14:paraId="78D94EA0" w14:textId="1050F3C9" w:rsidR="00320649" w:rsidRDefault="00320649" w:rsidP="00320649">
      <w:pPr>
        <w:pStyle w:val="ListParagraph"/>
        <w:numPr>
          <w:ilvl w:val="2"/>
          <w:numId w:val="4"/>
        </w:numPr>
      </w:pPr>
      <w:r>
        <w:t>For UWB student with medical reason:</w:t>
      </w:r>
    </w:p>
    <w:p w14:paraId="0CA5300D" w14:textId="7778C69B" w:rsidR="00320649" w:rsidRPr="00D23022" w:rsidRDefault="00320649" w:rsidP="00320649">
      <w:pPr>
        <w:pStyle w:val="ListParagraph"/>
        <w:numPr>
          <w:ilvl w:val="3"/>
          <w:numId w:val="4"/>
        </w:numPr>
      </w:pPr>
      <w:r>
        <w:t>Student should visit Disability Resources for Students to handle approval. DSR will need to send approval notice to travel office.</w:t>
      </w:r>
    </w:p>
    <w:p w14:paraId="6A10102C" w14:textId="77777777" w:rsidR="00C5057B" w:rsidRDefault="00DD4425" w:rsidP="00DD4425">
      <w:pPr>
        <w:pStyle w:val="Heading2"/>
      </w:pPr>
      <w:r>
        <w:t>Baggage Fees</w:t>
      </w:r>
    </w:p>
    <w:p w14:paraId="05494F9D" w14:textId="0D7E6B02" w:rsidR="00DD4425" w:rsidRDefault="00DD4425" w:rsidP="00DD4425">
      <w:pPr>
        <w:pStyle w:val="ListParagraph"/>
        <w:numPr>
          <w:ilvl w:val="0"/>
          <w:numId w:val="2"/>
        </w:numPr>
      </w:pPr>
      <w:r>
        <w:t>Attach receipt</w:t>
      </w:r>
      <w:r w:rsidR="00C712A7">
        <w:t xml:space="preserve"> with traveler’s name and proof of payment</w:t>
      </w:r>
      <w:r w:rsidR="003F087B">
        <w:t>.</w:t>
      </w:r>
    </w:p>
    <w:p w14:paraId="687FF587" w14:textId="457EF65D" w:rsidR="00DD4425" w:rsidRDefault="00DD4425" w:rsidP="00DD4425">
      <w:pPr>
        <w:pStyle w:val="Heading2"/>
      </w:pPr>
      <w:r>
        <w:t>Ground Transportation</w:t>
      </w:r>
      <w:r w:rsidR="000E6E27">
        <w:t xml:space="preserve"> (all transportation </w:t>
      </w:r>
      <w:r w:rsidR="00114B56">
        <w:t>must have</w:t>
      </w:r>
      <w:r w:rsidR="000E6E27">
        <w:t xml:space="preserve"> business purpose)</w:t>
      </w:r>
    </w:p>
    <w:p w14:paraId="4C61D9E7" w14:textId="0A75351B" w:rsidR="00FB4EE3" w:rsidRDefault="00FB4EE3" w:rsidP="00DD4425">
      <w:pPr>
        <w:pStyle w:val="Heading3"/>
      </w:pPr>
      <w:r>
        <w:t>Bus &amp; Light Rail</w:t>
      </w:r>
    </w:p>
    <w:p w14:paraId="4D82F4AC" w14:textId="1181F7C5" w:rsidR="00FB4EE3" w:rsidRPr="00FB4EE3" w:rsidRDefault="00114B56" w:rsidP="00FB4EE3">
      <w:pPr>
        <w:pStyle w:val="ListParagraph"/>
        <w:numPr>
          <w:ilvl w:val="0"/>
          <w:numId w:val="2"/>
        </w:numPr>
      </w:pPr>
      <w:r>
        <w:t>Attach r</w:t>
      </w:r>
      <w:r w:rsidR="007F37EF">
        <w:t>eceipt with amount paid and date (if given).</w:t>
      </w:r>
    </w:p>
    <w:p w14:paraId="0FFB1E6D" w14:textId="2F3982F6" w:rsidR="00DD4425" w:rsidRDefault="00DD4425" w:rsidP="00DD4425">
      <w:pPr>
        <w:pStyle w:val="Heading3"/>
      </w:pPr>
      <w:r>
        <w:t>Car Rental</w:t>
      </w:r>
    </w:p>
    <w:p w14:paraId="2FCB0208" w14:textId="21929999" w:rsidR="00DD4425" w:rsidRDefault="00114B56" w:rsidP="00DD4425">
      <w:pPr>
        <w:pStyle w:val="ListParagraph"/>
        <w:numPr>
          <w:ilvl w:val="0"/>
          <w:numId w:val="2"/>
        </w:numPr>
      </w:pPr>
      <w:r>
        <w:t>Attach r</w:t>
      </w:r>
      <w:r w:rsidR="00282404">
        <w:t xml:space="preserve">eceipt </w:t>
      </w:r>
      <w:r w:rsidR="007F37EF">
        <w:t>with final car rental agreement</w:t>
      </w:r>
      <w:r w:rsidR="00282404">
        <w:t xml:space="preserve">. </w:t>
      </w:r>
      <w:r w:rsidR="007F37EF">
        <w:t>It must show name of driver, car class charged, dates of pick up/drop off, itemized charge</w:t>
      </w:r>
      <w:r w:rsidR="003F087B">
        <w:t>s</w:t>
      </w:r>
      <w:r w:rsidR="007F37EF">
        <w:t>, insurance accepted/declined, and proof of payment.</w:t>
      </w:r>
    </w:p>
    <w:p w14:paraId="1A19BCDB" w14:textId="46781618" w:rsidR="00282404" w:rsidRDefault="00282404" w:rsidP="00DD4425">
      <w:pPr>
        <w:pStyle w:val="ListParagraph"/>
        <w:numPr>
          <w:ilvl w:val="0"/>
          <w:numId w:val="2"/>
        </w:numPr>
      </w:pPr>
      <w:r>
        <w:t>Gas can also be reimbursed for car rental</w:t>
      </w:r>
      <w:r w:rsidR="000E6E27">
        <w:t>. Must show receipt</w:t>
      </w:r>
      <w:r w:rsidR="007F37EF">
        <w:t>.</w:t>
      </w:r>
    </w:p>
    <w:p w14:paraId="0DEB9FA9" w14:textId="07F46B64" w:rsidR="00A9474E" w:rsidRDefault="00A9474E" w:rsidP="00DD4425">
      <w:pPr>
        <w:pStyle w:val="ListParagraph"/>
        <w:numPr>
          <w:ilvl w:val="0"/>
          <w:numId w:val="2"/>
        </w:numPr>
      </w:pPr>
      <w:r>
        <w:t>Cars larger than full size requires additional business purpose</w:t>
      </w:r>
      <w:r w:rsidR="007F37EF">
        <w:t>.</w:t>
      </w:r>
    </w:p>
    <w:p w14:paraId="47C14856" w14:textId="1C278756" w:rsidR="000E6E27" w:rsidRDefault="00C12A6E" w:rsidP="00DD4425">
      <w:pPr>
        <w:pStyle w:val="ListParagraph"/>
        <w:numPr>
          <w:ilvl w:val="0"/>
          <w:numId w:val="2"/>
        </w:numPr>
      </w:pPr>
      <w:r>
        <w:t>If traveler had personal time…</w:t>
      </w:r>
    </w:p>
    <w:p w14:paraId="4071F007" w14:textId="46C8988B" w:rsidR="000E6E27" w:rsidRDefault="000E6E27" w:rsidP="000E6E27">
      <w:pPr>
        <w:pStyle w:val="ListParagraph"/>
        <w:numPr>
          <w:ilvl w:val="1"/>
          <w:numId w:val="2"/>
        </w:numPr>
      </w:pPr>
      <w:r>
        <w:t>Car rental must be prorated, and can only be reimbursed for business days</w:t>
      </w:r>
      <w:r w:rsidR="007F37EF">
        <w:t>.</w:t>
      </w:r>
    </w:p>
    <w:p w14:paraId="6CEF9104" w14:textId="01429CC7" w:rsidR="007F37EF" w:rsidRDefault="007F37EF" w:rsidP="007F37EF">
      <w:pPr>
        <w:pStyle w:val="ListParagraph"/>
        <w:numPr>
          <w:ilvl w:val="0"/>
          <w:numId w:val="2"/>
        </w:numPr>
      </w:pPr>
      <w:r>
        <w:t>Note: All additional drivers must be on UW Business, otherwise car rental is not reimbursable.</w:t>
      </w:r>
    </w:p>
    <w:p w14:paraId="7385404D" w14:textId="0C326FEA" w:rsidR="00C12A6E" w:rsidRDefault="00C12A6E" w:rsidP="00C12A6E">
      <w:pPr>
        <w:pStyle w:val="Heading3"/>
      </w:pPr>
      <w:r>
        <w:t>Car Service</w:t>
      </w:r>
    </w:p>
    <w:p w14:paraId="05FC183D" w14:textId="400D0327" w:rsidR="00C12A6E" w:rsidRDefault="00114B56" w:rsidP="00C12A6E">
      <w:pPr>
        <w:pStyle w:val="ListParagraph"/>
        <w:numPr>
          <w:ilvl w:val="0"/>
          <w:numId w:val="18"/>
        </w:numPr>
      </w:pPr>
      <w:r>
        <w:t xml:space="preserve">Attach receipt with </w:t>
      </w:r>
      <w:r w:rsidRPr="00874717">
        <w:t>traveler’s name, amount paid</w:t>
      </w:r>
      <w:r>
        <w:t>, pick up/drop off location, map</w:t>
      </w:r>
      <w:r w:rsidRPr="00874717">
        <w:t xml:space="preserve"> and </w:t>
      </w:r>
      <w:r>
        <w:t>proof of payment.</w:t>
      </w:r>
    </w:p>
    <w:p w14:paraId="221C92C0" w14:textId="4164150E" w:rsidR="00114B56" w:rsidRPr="00C12A6E" w:rsidRDefault="00114B56" w:rsidP="00C12A6E">
      <w:pPr>
        <w:pStyle w:val="ListParagraph"/>
        <w:numPr>
          <w:ilvl w:val="0"/>
          <w:numId w:val="18"/>
        </w:numPr>
      </w:pPr>
      <w:r>
        <w:t>Some city tax</w:t>
      </w:r>
      <w:r w:rsidR="003F087B">
        <w:t>i</w:t>
      </w:r>
      <w:r>
        <w:t>s will only give travelers a receipt with amount paid with pick up/drop off location and that is acceptable.</w:t>
      </w:r>
    </w:p>
    <w:p w14:paraId="0C06FA92" w14:textId="77777777" w:rsidR="00282404" w:rsidRDefault="00282404" w:rsidP="00282404">
      <w:pPr>
        <w:pStyle w:val="Heading3"/>
      </w:pPr>
      <w:r>
        <w:t>Parking</w:t>
      </w:r>
    </w:p>
    <w:p w14:paraId="02C75CEE" w14:textId="45AE5ACC" w:rsidR="00282404" w:rsidRDefault="00114B56" w:rsidP="00282404">
      <w:pPr>
        <w:pStyle w:val="ListParagraph"/>
        <w:numPr>
          <w:ilvl w:val="0"/>
          <w:numId w:val="2"/>
        </w:numPr>
      </w:pPr>
      <w:r>
        <w:t>Attach</w:t>
      </w:r>
      <w:r w:rsidR="00282404">
        <w:t xml:space="preserve"> receipt </w:t>
      </w:r>
      <w:r>
        <w:t>with amount paid, date paid and proof of payment.</w:t>
      </w:r>
    </w:p>
    <w:p w14:paraId="7D55A5CB" w14:textId="39E40D5F" w:rsidR="009C7B1F" w:rsidRDefault="009C7B1F" w:rsidP="009C7B1F">
      <w:pPr>
        <w:pStyle w:val="ListParagraph"/>
        <w:numPr>
          <w:ilvl w:val="0"/>
          <w:numId w:val="2"/>
        </w:numPr>
      </w:pPr>
      <w:r>
        <w:t>Parking is not reimbursable from:</w:t>
      </w:r>
    </w:p>
    <w:p w14:paraId="59C66770" w14:textId="77777777" w:rsidR="009C7B1F" w:rsidRDefault="009C7B1F" w:rsidP="009C7B1F">
      <w:pPr>
        <w:pStyle w:val="ListParagraph"/>
        <w:numPr>
          <w:ilvl w:val="1"/>
          <w:numId w:val="2"/>
        </w:numPr>
      </w:pPr>
      <w:r>
        <w:t>Home &gt; Duty station</w:t>
      </w:r>
    </w:p>
    <w:p w14:paraId="4CDE0AEB" w14:textId="25CB1F49" w:rsidR="009C7B1F" w:rsidRDefault="009C7B1F" w:rsidP="009C7B1F">
      <w:pPr>
        <w:pStyle w:val="ListParagraph"/>
        <w:numPr>
          <w:ilvl w:val="1"/>
          <w:numId w:val="2"/>
        </w:numPr>
      </w:pPr>
      <w:r>
        <w:t>Duty station &gt; Home</w:t>
      </w:r>
    </w:p>
    <w:p w14:paraId="1411E281" w14:textId="53B3574B" w:rsidR="00FB4EE3" w:rsidRDefault="00FB4EE3" w:rsidP="00B7430E">
      <w:pPr>
        <w:pStyle w:val="Heading3"/>
      </w:pPr>
      <w:r>
        <w:t>Shuttle</w:t>
      </w:r>
    </w:p>
    <w:p w14:paraId="2228A9D8" w14:textId="52B1F08A" w:rsidR="00FB4EE3" w:rsidRPr="00FB4EE3" w:rsidRDefault="00114B56" w:rsidP="00114B56">
      <w:pPr>
        <w:pStyle w:val="ListParagraph"/>
        <w:numPr>
          <w:ilvl w:val="0"/>
          <w:numId w:val="2"/>
        </w:numPr>
      </w:pPr>
      <w:r>
        <w:t xml:space="preserve">Attach receipt with </w:t>
      </w:r>
      <w:r w:rsidR="00464D89">
        <w:t xml:space="preserve">traveler’s name, </w:t>
      </w:r>
      <w:r>
        <w:t>amount paid, date paid, pick up/drop off location and proof of payment.</w:t>
      </w:r>
    </w:p>
    <w:p w14:paraId="5D6A1966" w14:textId="65CD67BE" w:rsidR="00B7430E" w:rsidRDefault="00B7430E" w:rsidP="00B7430E">
      <w:pPr>
        <w:pStyle w:val="Heading3"/>
      </w:pPr>
      <w:r>
        <w:t>Tolls</w:t>
      </w:r>
    </w:p>
    <w:p w14:paraId="4A5D5557" w14:textId="0F65CE4E" w:rsidR="00B7430E" w:rsidRDefault="00B7430E" w:rsidP="00B7430E">
      <w:pPr>
        <w:pStyle w:val="ListParagraph"/>
        <w:numPr>
          <w:ilvl w:val="0"/>
          <w:numId w:val="2"/>
        </w:numPr>
      </w:pPr>
      <w:r>
        <w:t>Tolls for 520 are the only ones reimbursable</w:t>
      </w:r>
      <w:r w:rsidR="007F37EF">
        <w:t>.</w:t>
      </w:r>
    </w:p>
    <w:p w14:paraId="4FA83697" w14:textId="34E9232A" w:rsidR="00464D89" w:rsidRDefault="00464D89" w:rsidP="00464D89">
      <w:pPr>
        <w:pStyle w:val="Heading2"/>
      </w:pPr>
      <w:r>
        <w:t>Privately Owned Vehicle Mileage</w:t>
      </w:r>
    </w:p>
    <w:p w14:paraId="6EF6D341" w14:textId="5A0C11C6" w:rsidR="00464D89" w:rsidRDefault="00464D89" w:rsidP="00464D89">
      <w:pPr>
        <w:pStyle w:val="ListParagraph"/>
        <w:numPr>
          <w:ilvl w:val="0"/>
          <w:numId w:val="2"/>
        </w:numPr>
      </w:pPr>
      <w:r>
        <w:t>Attach mileage log</w:t>
      </w:r>
      <w:r w:rsidR="00983B43">
        <w:t xml:space="preserve"> </w:t>
      </w:r>
      <w:r>
        <w:t>(if applicable) with business purpose, to and from addresses, dates traveled, and map.</w:t>
      </w:r>
    </w:p>
    <w:p w14:paraId="7AA8FFFB" w14:textId="65C85BD1" w:rsidR="00464D89" w:rsidRDefault="00464D89" w:rsidP="00464D89">
      <w:pPr>
        <w:pStyle w:val="ListParagraph"/>
        <w:numPr>
          <w:ilvl w:val="0"/>
          <w:numId w:val="2"/>
        </w:numPr>
      </w:pPr>
      <w:r>
        <w:t xml:space="preserve">Maps </w:t>
      </w:r>
      <w:r w:rsidR="009C1DB7">
        <w:t>must</w:t>
      </w:r>
      <w:r>
        <w:t xml:space="preserve"> be a PDF</w:t>
      </w:r>
      <w:r w:rsidR="009C1DB7">
        <w:t xml:space="preserve"> from </w:t>
      </w:r>
      <w:proofErr w:type="spellStart"/>
      <w:r w:rsidR="009C1DB7">
        <w:t>Mapquest</w:t>
      </w:r>
      <w:proofErr w:type="spellEnd"/>
      <w:r w:rsidR="009C1DB7">
        <w:t xml:space="preserve"> or </w:t>
      </w:r>
      <w:proofErr w:type="spellStart"/>
      <w:r w:rsidR="009C1DB7">
        <w:t>GoogleMaps</w:t>
      </w:r>
      <w:proofErr w:type="spellEnd"/>
      <w:r w:rsidR="009C1DB7">
        <w:t>, no image files.</w:t>
      </w:r>
    </w:p>
    <w:p w14:paraId="5EA1E0DE" w14:textId="226717A8" w:rsidR="00F11545" w:rsidRDefault="00F11545" w:rsidP="00464D89">
      <w:pPr>
        <w:pStyle w:val="ListParagraph"/>
        <w:numPr>
          <w:ilvl w:val="0"/>
          <w:numId w:val="2"/>
        </w:numPr>
      </w:pPr>
      <w:r>
        <w:lastRenderedPageBreak/>
        <w:t>Mileage is not reimbursable from:</w:t>
      </w:r>
    </w:p>
    <w:p w14:paraId="37D5461A" w14:textId="77777777" w:rsidR="00F11545" w:rsidRDefault="00F11545" w:rsidP="00F11545">
      <w:pPr>
        <w:pStyle w:val="ListParagraph"/>
        <w:numPr>
          <w:ilvl w:val="1"/>
          <w:numId w:val="2"/>
        </w:numPr>
      </w:pPr>
      <w:r>
        <w:t>Home &gt; Duty station</w:t>
      </w:r>
    </w:p>
    <w:p w14:paraId="0BEF2B44" w14:textId="77777777" w:rsidR="00F11545" w:rsidRDefault="00F11545" w:rsidP="00F11545">
      <w:pPr>
        <w:pStyle w:val="ListParagraph"/>
        <w:numPr>
          <w:ilvl w:val="1"/>
          <w:numId w:val="2"/>
        </w:numPr>
      </w:pPr>
      <w:r>
        <w:t>Duty station &gt; Home</w:t>
      </w:r>
    </w:p>
    <w:p w14:paraId="3544CF2C" w14:textId="77777777" w:rsidR="00282404" w:rsidRPr="00282404" w:rsidRDefault="00464D89" w:rsidP="00464D89">
      <w:pPr>
        <w:pStyle w:val="Heading2"/>
      </w:pPr>
      <w:r>
        <w:t>Lodging</w:t>
      </w:r>
    </w:p>
    <w:p w14:paraId="2BCCA8D4" w14:textId="2F71AA6A" w:rsidR="00282404" w:rsidRDefault="00F11545" w:rsidP="00F11545">
      <w:pPr>
        <w:pStyle w:val="ListParagraph"/>
        <w:numPr>
          <w:ilvl w:val="0"/>
          <w:numId w:val="21"/>
        </w:numPr>
      </w:pPr>
      <w:r>
        <w:t>Attach hotel folio. Hotel folio must show traveler’s name, date checked in/out, room rate, taxes paid, and proof of payment.</w:t>
      </w:r>
    </w:p>
    <w:p w14:paraId="36A3761B" w14:textId="0DA8AACA" w:rsidR="009C1DB7" w:rsidRDefault="009C1DB7" w:rsidP="00F11545">
      <w:pPr>
        <w:pStyle w:val="ListParagraph"/>
        <w:numPr>
          <w:ilvl w:val="0"/>
          <w:numId w:val="21"/>
        </w:numPr>
      </w:pPr>
      <w:r>
        <w:t xml:space="preserve">Attach </w:t>
      </w:r>
      <w:r w:rsidR="009C7B1F">
        <w:t>documentation showing the hotel was a conference hotel</w:t>
      </w:r>
      <w:r>
        <w:t>. Conference hotel</w:t>
      </w:r>
      <w:r w:rsidR="009C7B1F">
        <w:t>s</w:t>
      </w:r>
      <w:r>
        <w:t xml:space="preserve"> </w:t>
      </w:r>
      <w:r w:rsidR="009C7B1F">
        <w:t xml:space="preserve">applies to hotels stated by the conference as being a conference or preferred hotel, or </w:t>
      </w:r>
      <w:r>
        <w:t>less than 5</w:t>
      </w:r>
      <w:r w:rsidR="009C7B1F">
        <w:t xml:space="preserve"> miles from conference location (include map).</w:t>
      </w:r>
    </w:p>
    <w:p w14:paraId="470D37EB" w14:textId="39D29E04" w:rsidR="009C1DB7" w:rsidRDefault="009C1DB7" w:rsidP="009C1DB7">
      <w:pPr>
        <w:pStyle w:val="ListParagraph"/>
        <w:numPr>
          <w:ilvl w:val="1"/>
          <w:numId w:val="21"/>
        </w:numPr>
      </w:pPr>
      <w:r>
        <w:t>If hotel is more than 5 miles from conference location, the traveler can only be reimbursed up to per diem.</w:t>
      </w:r>
    </w:p>
    <w:p w14:paraId="6004C06A" w14:textId="6E637F8C" w:rsidR="007256C2" w:rsidRDefault="007256C2" w:rsidP="007256C2">
      <w:pPr>
        <w:pStyle w:val="ListParagraph"/>
        <w:numPr>
          <w:ilvl w:val="0"/>
          <w:numId w:val="21"/>
        </w:numPr>
      </w:pPr>
      <w:r>
        <w:t>Lodging is reimbursable for business dates only.</w:t>
      </w:r>
    </w:p>
    <w:p w14:paraId="4B659BED" w14:textId="1CCC26BD" w:rsidR="009C1DB7" w:rsidRDefault="009C1DB7" w:rsidP="009C1DB7">
      <w:pPr>
        <w:pStyle w:val="ListParagraph"/>
        <w:numPr>
          <w:ilvl w:val="0"/>
          <w:numId w:val="21"/>
        </w:numPr>
      </w:pPr>
      <w:r>
        <w:t>Lodging is reimbursable when it is more than 50 miles from official duty station and residence and traveler is on official UW business.</w:t>
      </w:r>
    </w:p>
    <w:p w14:paraId="5EF6E298" w14:textId="5B76078A" w:rsidR="00983B43" w:rsidRDefault="00983B43" w:rsidP="00983B43">
      <w:pPr>
        <w:pStyle w:val="ListParagraph"/>
        <w:numPr>
          <w:ilvl w:val="0"/>
          <w:numId w:val="21"/>
        </w:numPr>
      </w:pPr>
      <w:r>
        <w:t>Traveler can only be reimbursed for room and tax.</w:t>
      </w:r>
    </w:p>
    <w:p w14:paraId="44B539F0" w14:textId="19DD0434" w:rsidR="009C1DB7" w:rsidRDefault="009C1DB7" w:rsidP="009C1DB7">
      <w:pPr>
        <w:pStyle w:val="ListParagraph"/>
        <w:numPr>
          <w:ilvl w:val="0"/>
          <w:numId w:val="21"/>
        </w:numPr>
      </w:pPr>
      <w:r>
        <w:t>If hotel was paid in advance, traveler can be reimbursed as long as receipt shows traveler’s name, dates to be checked in/out, room rates, taxes paid, and proof of payment.</w:t>
      </w:r>
    </w:p>
    <w:p w14:paraId="10FC9978" w14:textId="21358215" w:rsidR="00464D89" w:rsidRDefault="009C1DB7" w:rsidP="00464D89">
      <w:pPr>
        <w:pStyle w:val="ListParagraph"/>
        <w:numPr>
          <w:ilvl w:val="1"/>
          <w:numId w:val="21"/>
        </w:numPr>
      </w:pPr>
      <w:r>
        <w:t xml:space="preserve">Best Practice: </w:t>
      </w:r>
      <w:r w:rsidR="007256C2">
        <w:t>Avoid pre-payment to hotel if possible. Traveler can choose not to attend the conference become liable to pay the university back those lodging fees. For student workers, lodging can be paid through CTA as long as no personal time is included.</w:t>
      </w:r>
    </w:p>
    <w:p w14:paraId="7FD99CCA" w14:textId="40C12701" w:rsidR="00464D89" w:rsidRDefault="00633051" w:rsidP="00633051">
      <w:pPr>
        <w:pStyle w:val="Heading2"/>
      </w:pPr>
      <w:r>
        <w:t>Meals</w:t>
      </w:r>
    </w:p>
    <w:p w14:paraId="31EAA454" w14:textId="76EE6B98" w:rsidR="00633051" w:rsidRDefault="00633051" w:rsidP="00633051">
      <w:pPr>
        <w:pStyle w:val="ListParagraph"/>
        <w:numPr>
          <w:ilvl w:val="0"/>
          <w:numId w:val="22"/>
        </w:numPr>
      </w:pPr>
      <w:r>
        <w:t>Attach conference program/</w:t>
      </w:r>
      <w:r w:rsidR="009C7B1F">
        <w:t>agenda and airfare itinerary</w:t>
      </w:r>
      <w:r>
        <w:t>.</w:t>
      </w:r>
    </w:p>
    <w:p w14:paraId="4D022C40" w14:textId="0CE1ADBA" w:rsidR="00633051" w:rsidRDefault="00633051" w:rsidP="00633051">
      <w:pPr>
        <w:pStyle w:val="ListParagraph"/>
        <w:numPr>
          <w:ilvl w:val="0"/>
          <w:numId w:val="22"/>
        </w:numPr>
      </w:pPr>
      <w:r>
        <w:t xml:space="preserve">If traveler does not have an airfare itinerary because they drove, an email confirmation from traveler </w:t>
      </w:r>
      <w:r w:rsidR="009C7B1F">
        <w:t>stating</w:t>
      </w:r>
      <w:r>
        <w:t xml:space="preserve"> what time and date they left/arrived from home is acceptable.</w:t>
      </w:r>
    </w:p>
    <w:p w14:paraId="2D2765C3" w14:textId="165405E9" w:rsidR="00633051" w:rsidRDefault="00633051" w:rsidP="00633051">
      <w:pPr>
        <w:pStyle w:val="ListParagraph"/>
        <w:numPr>
          <w:ilvl w:val="0"/>
          <w:numId w:val="22"/>
        </w:numPr>
      </w:pPr>
      <w:r>
        <w:t>If conference provided meals, then those meals are not reimbursable.</w:t>
      </w:r>
    </w:p>
    <w:p w14:paraId="50E7FC01" w14:textId="6EBB9CFC" w:rsidR="009C7B1F" w:rsidRDefault="009C7B1F" w:rsidP="009C7B1F">
      <w:pPr>
        <w:pStyle w:val="ListParagraph"/>
        <w:numPr>
          <w:ilvl w:val="1"/>
          <w:numId w:val="22"/>
        </w:numPr>
      </w:pPr>
      <w:r>
        <w:t xml:space="preserve">If point person is not sure which meals were actually provided, they will need confirmation from traveler in writing, which will be attached in </w:t>
      </w:r>
      <w:proofErr w:type="spellStart"/>
      <w:r>
        <w:t>Ariba</w:t>
      </w:r>
      <w:proofErr w:type="spellEnd"/>
      <w:r>
        <w:t xml:space="preserve">. </w:t>
      </w:r>
    </w:p>
    <w:p w14:paraId="204D23E3" w14:textId="0BDE48A9" w:rsidR="000F7AED" w:rsidRDefault="000F7AED" w:rsidP="000F7AED">
      <w:pPr>
        <w:pStyle w:val="Heading2"/>
      </w:pPr>
      <w:r>
        <w:t>International Travel</w:t>
      </w:r>
    </w:p>
    <w:p w14:paraId="6996208F" w14:textId="54839D09" w:rsidR="000F7AED" w:rsidRDefault="000F7AED" w:rsidP="000F7AED">
      <w:pPr>
        <w:pStyle w:val="ListParagraph"/>
        <w:numPr>
          <w:ilvl w:val="0"/>
          <w:numId w:val="23"/>
        </w:numPr>
      </w:pPr>
      <w:r>
        <w:t>All rules above apply to international travel.</w:t>
      </w:r>
    </w:p>
    <w:p w14:paraId="582C3404" w14:textId="660E653D" w:rsidR="000F7AED" w:rsidRDefault="000F7AED" w:rsidP="000F7AED">
      <w:pPr>
        <w:pStyle w:val="ListParagraph"/>
        <w:numPr>
          <w:ilvl w:val="0"/>
          <w:numId w:val="23"/>
        </w:numPr>
      </w:pPr>
      <w:r>
        <w:t>For lodging, it is impediment that traveler receives hotel folio during check out as it is harder to ask for it once back in US.</w:t>
      </w:r>
    </w:p>
    <w:p w14:paraId="353D655D" w14:textId="5012581E" w:rsidR="000F7AED" w:rsidRDefault="000F7AED" w:rsidP="000F7AED">
      <w:pPr>
        <w:pStyle w:val="ListParagraph"/>
        <w:numPr>
          <w:ilvl w:val="0"/>
          <w:numId w:val="23"/>
        </w:numPr>
      </w:pPr>
      <w:r>
        <w:t>All charges should be converted into US dollars.</w:t>
      </w:r>
    </w:p>
    <w:p w14:paraId="52A57F23" w14:textId="50C1DBAE" w:rsidR="001B1A8D" w:rsidRDefault="007C6F9A" w:rsidP="001B1A8D">
      <w:pPr>
        <w:pStyle w:val="ListParagraph"/>
        <w:numPr>
          <w:ilvl w:val="1"/>
          <w:numId w:val="23"/>
        </w:numPr>
      </w:pPr>
      <w:hyperlink r:id="rId9" w:history="1">
        <w:r w:rsidR="005F339A" w:rsidRPr="005F339A">
          <w:rPr>
            <w:rStyle w:val="Hyperlink"/>
          </w:rPr>
          <w:t>Currency Converter Tool</w:t>
        </w:r>
      </w:hyperlink>
    </w:p>
    <w:p w14:paraId="39773C68" w14:textId="2E552777" w:rsidR="001B1A8D" w:rsidRDefault="001B1A8D" w:rsidP="005C4ACB">
      <w:pPr>
        <w:pStyle w:val="ListParagraph"/>
      </w:pPr>
    </w:p>
    <w:p w14:paraId="13D7D73A" w14:textId="5EE23A45" w:rsidR="001B1A8D" w:rsidRPr="000F7AED" w:rsidRDefault="001B1A8D" w:rsidP="005C4ACB">
      <w:pPr>
        <w:pStyle w:val="ListParagraph"/>
      </w:pPr>
      <w:r>
        <w:t>Note: Verify all reimbursements were UW business related and prorate if combined with personal time.</w:t>
      </w:r>
      <w:r w:rsidR="009C7B1F">
        <w:t xml:space="preserve"> Verify expenses were not already paid through </w:t>
      </w:r>
      <w:proofErr w:type="spellStart"/>
      <w:r w:rsidR="009C7B1F">
        <w:t>ProCard</w:t>
      </w:r>
      <w:proofErr w:type="spellEnd"/>
      <w:r w:rsidR="009C7B1F">
        <w:t>, CTA, or already reimbursed.</w:t>
      </w:r>
    </w:p>
    <w:sectPr w:rsidR="001B1A8D" w:rsidRPr="000F7AED" w:rsidSect="00C1214B">
      <w:headerReference w:type="default" r:id="rId10"/>
      <w:footerReference w:type="default" r:id="rId11"/>
      <w:pgSz w:w="12240" w:h="15840"/>
      <w:pgMar w:top="720" w:right="720" w:bottom="720" w:left="72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62C4C" w14:textId="77777777" w:rsidR="00197D75" w:rsidRDefault="00197D75" w:rsidP="00C1214B">
      <w:pPr>
        <w:spacing w:after="0" w:line="240" w:lineRule="auto"/>
      </w:pPr>
      <w:r>
        <w:separator/>
      </w:r>
    </w:p>
  </w:endnote>
  <w:endnote w:type="continuationSeparator" w:id="0">
    <w:p w14:paraId="0C5CC689" w14:textId="77777777" w:rsidR="00197D75" w:rsidRDefault="00197D75" w:rsidP="00C12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9C4C6" w14:textId="3EBA95FA" w:rsidR="00B213AA" w:rsidRDefault="00B213AA" w:rsidP="00B213AA">
    <w:pPr>
      <w:pStyle w:val="Footer"/>
      <w:jc w:val="center"/>
    </w:pPr>
    <w:r>
      <w:t xml:space="preserve">UW Bothell Fiscal and Audit Services Travel Team – </w:t>
    </w:r>
    <w:hyperlink r:id="rId1" w:history="1">
      <w:r w:rsidR="005F339A" w:rsidRPr="00821F42">
        <w:rPr>
          <w:rStyle w:val="Hyperlink"/>
        </w:rPr>
        <w:t>uwbreim@uw.edu</w:t>
      </w:r>
    </w:hyperlink>
    <w:r>
      <w:t xml:space="preserve"> </w:t>
    </w:r>
  </w:p>
  <w:p w14:paraId="582EB738" w14:textId="407B08F0" w:rsidR="00B213AA" w:rsidRDefault="007C6F9A" w:rsidP="00B213AA">
    <w:pPr>
      <w:pStyle w:val="Footer"/>
    </w:pPr>
    <w:r>
      <w:t>Revised 10/01</w:t>
    </w:r>
    <w:r w:rsidR="00B213AA">
      <w:t>/2018</w:t>
    </w:r>
  </w:p>
  <w:p w14:paraId="4346E3B5" w14:textId="77777777" w:rsidR="00B213AA" w:rsidRDefault="00B213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6167F" w14:textId="77777777" w:rsidR="00197D75" w:rsidRDefault="00197D75" w:rsidP="00C1214B">
      <w:pPr>
        <w:spacing w:after="0" w:line="240" w:lineRule="auto"/>
      </w:pPr>
      <w:r>
        <w:separator/>
      </w:r>
    </w:p>
  </w:footnote>
  <w:footnote w:type="continuationSeparator" w:id="0">
    <w:p w14:paraId="773173D7" w14:textId="77777777" w:rsidR="00197D75" w:rsidRDefault="00197D75" w:rsidP="00C12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233A5" w14:textId="4C3C3C09" w:rsidR="00C1214B" w:rsidRDefault="00C1214B" w:rsidP="00C1214B">
    <w:pPr>
      <w:pStyle w:val="Header"/>
      <w:jc w:val="center"/>
    </w:pPr>
    <w:r>
      <w:rPr>
        <w:noProof/>
      </w:rPr>
      <w:drawing>
        <wp:inline distT="0" distB="0" distL="0" distR="0" wp14:anchorId="2F4B3729" wp14:editId="738FED98">
          <wp:extent cx="4429125" cy="657225"/>
          <wp:effectExtent l="0" t="0" r="9525" b="9525"/>
          <wp:docPr id="8" name="Picture 8" descr="University of Washington Bothe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lbrecht\Desktop\web-UWBothell-Center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29125" cy="657225"/>
                  </a:xfrm>
                  <a:prstGeom prst="rect">
                    <a:avLst/>
                  </a:prstGeom>
                  <a:noFill/>
                  <a:ln>
                    <a:noFill/>
                  </a:ln>
                </pic:spPr>
              </pic:pic>
            </a:graphicData>
          </a:graphic>
        </wp:inline>
      </w:drawing>
    </w:r>
  </w:p>
  <w:p w14:paraId="723921B1" w14:textId="77777777" w:rsidR="00C1214B" w:rsidRDefault="00C12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5E40"/>
    <w:multiLevelType w:val="hybridMultilevel"/>
    <w:tmpl w:val="26AC0B18"/>
    <w:lvl w:ilvl="0" w:tplc="FFFFFFFF">
      <w:start w:val="1"/>
      <w:numFmt w:val="bullet"/>
      <w:lvlText w:val=""/>
      <w:lvlJc w:val="left"/>
      <w:pPr>
        <w:ind w:left="720" w:hanging="360"/>
      </w:pPr>
      <w:rPr>
        <w:rFonts w:ascii="Symbol" w:hAnsi="Symbol" w:hint="default"/>
      </w:rPr>
    </w:lvl>
    <w:lvl w:ilvl="1" w:tplc="71D471D0">
      <w:start w:val="1"/>
      <w:numFmt w:val="bullet"/>
      <w:lvlText w:val="o"/>
      <w:lvlJc w:val="left"/>
      <w:pPr>
        <w:ind w:left="1440" w:hanging="360"/>
      </w:pPr>
      <w:rPr>
        <w:rFonts w:ascii="Courier New" w:hAnsi="Courier New" w:hint="default"/>
      </w:rPr>
    </w:lvl>
    <w:lvl w:ilvl="2" w:tplc="DCC62F7A">
      <w:start w:val="1"/>
      <w:numFmt w:val="bullet"/>
      <w:lvlText w:val=""/>
      <w:lvlJc w:val="left"/>
      <w:pPr>
        <w:ind w:left="2160" w:hanging="360"/>
      </w:pPr>
      <w:rPr>
        <w:rFonts w:ascii="Wingdings" w:hAnsi="Wingdings" w:hint="default"/>
      </w:rPr>
    </w:lvl>
    <w:lvl w:ilvl="3" w:tplc="B7387904">
      <w:start w:val="1"/>
      <w:numFmt w:val="bullet"/>
      <w:lvlText w:val=""/>
      <w:lvlJc w:val="left"/>
      <w:pPr>
        <w:ind w:left="2880" w:hanging="360"/>
      </w:pPr>
      <w:rPr>
        <w:rFonts w:ascii="Symbol" w:hAnsi="Symbol" w:hint="default"/>
      </w:rPr>
    </w:lvl>
    <w:lvl w:ilvl="4" w:tplc="11DA4320">
      <w:start w:val="1"/>
      <w:numFmt w:val="bullet"/>
      <w:lvlText w:val="o"/>
      <w:lvlJc w:val="left"/>
      <w:pPr>
        <w:ind w:left="3600" w:hanging="360"/>
      </w:pPr>
      <w:rPr>
        <w:rFonts w:ascii="Courier New" w:hAnsi="Courier New" w:hint="default"/>
      </w:rPr>
    </w:lvl>
    <w:lvl w:ilvl="5" w:tplc="B30078B0">
      <w:start w:val="1"/>
      <w:numFmt w:val="bullet"/>
      <w:lvlText w:val=""/>
      <w:lvlJc w:val="left"/>
      <w:pPr>
        <w:ind w:left="4320" w:hanging="360"/>
      </w:pPr>
      <w:rPr>
        <w:rFonts w:ascii="Wingdings" w:hAnsi="Wingdings" w:hint="default"/>
      </w:rPr>
    </w:lvl>
    <w:lvl w:ilvl="6" w:tplc="72D01A42">
      <w:start w:val="1"/>
      <w:numFmt w:val="bullet"/>
      <w:lvlText w:val=""/>
      <w:lvlJc w:val="left"/>
      <w:pPr>
        <w:ind w:left="5040" w:hanging="360"/>
      </w:pPr>
      <w:rPr>
        <w:rFonts w:ascii="Symbol" w:hAnsi="Symbol" w:hint="default"/>
      </w:rPr>
    </w:lvl>
    <w:lvl w:ilvl="7" w:tplc="98346EDC">
      <w:start w:val="1"/>
      <w:numFmt w:val="bullet"/>
      <w:lvlText w:val="o"/>
      <w:lvlJc w:val="left"/>
      <w:pPr>
        <w:ind w:left="5760" w:hanging="360"/>
      </w:pPr>
      <w:rPr>
        <w:rFonts w:ascii="Courier New" w:hAnsi="Courier New" w:hint="default"/>
      </w:rPr>
    </w:lvl>
    <w:lvl w:ilvl="8" w:tplc="5660F328">
      <w:start w:val="1"/>
      <w:numFmt w:val="bullet"/>
      <w:lvlText w:val=""/>
      <w:lvlJc w:val="left"/>
      <w:pPr>
        <w:ind w:left="6480" w:hanging="360"/>
      </w:pPr>
      <w:rPr>
        <w:rFonts w:ascii="Wingdings" w:hAnsi="Wingdings" w:hint="default"/>
      </w:rPr>
    </w:lvl>
  </w:abstractNum>
  <w:abstractNum w:abstractNumId="1" w15:restartNumberingAfterBreak="0">
    <w:nsid w:val="037F3B4F"/>
    <w:multiLevelType w:val="hybridMultilevel"/>
    <w:tmpl w:val="F68AB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B31B0"/>
    <w:multiLevelType w:val="hybridMultilevel"/>
    <w:tmpl w:val="1C262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24007"/>
    <w:multiLevelType w:val="hybridMultilevel"/>
    <w:tmpl w:val="3F5623F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61F6C"/>
    <w:multiLevelType w:val="hybridMultilevel"/>
    <w:tmpl w:val="3A009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07970"/>
    <w:multiLevelType w:val="hybridMultilevel"/>
    <w:tmpl w:val="0ADE2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12150"/>
    <w:multiLevelType w:val="hybridMultilevel"/>
    <w:tmpl w:val="45F2BFD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45513"/>
    <w:multiLevelType w:val="hybridMultilevel"/>
    <w:tmpl w:val="DCFE946A"/>
    <w:lvl w:ilvl="0" w:tplc="2BC48DCC">
      <w:start w:val="1"/>
      <w:numFmt w:val="bullet"/>
      <w:lvlText w:val=""/>
      <w:lvlJc w:val="left"/>
      <w:pPr>
        <w:ind w:left="1440" w:hanging="360"/>
      </w:pPr>
      <w:rPr>
        <w:rFonts w:ascii="Symbol" w:hAnsi="Symbol" w:hint="default"/>
      </w:rPr>
    </w:lvl>
    <w:lvl w:ilvl="1" w:tplc="2BC48DC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B7189"/>
    <w:multiLevelType w:val="hybridMultilevel"/>
    <w:tmpl w:val="EA6E3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723B96"/>
    <w:multiLevelType w:val="hybridMultilevel"/>
    <w:tmpl w:val="2CA63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3A665C"/>
    <w:multiLevelType w:val="hybridMultilevel"/>
    <w:tmpl w:val="6542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669D7"/>
    <w:multiLevelType w:val="hybridMultilevel"/>
    <w:tmpl w:val="45900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F6B2A31"/>
    <w:multiLevelType w:val="hybridMultilevel"/>
    <w:tmpl w:val="B52C0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287DB8"/>
    <w:multiLevelType w:val="hybridMultilevel"/>
    <w:tmpl w:val="886E7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5846A3"/>
    <w:multiLevelType w:val="hybridMultilevel"/>
    <w:tmpl w:val="50AE7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D90E79"/>
    <w:multiLevelType w:val="hybridMultilevel"/>
    <w:tmpl w:val="F438B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6C1392A"/>
    <w:multiLevelType w:val="hybridMultilevel"/>
    <w:tmpl w:val="8396A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672E13"/>
    <w:multiLevelType w:val="hybridMultilevel"/>
    <w:tmpl w:val="86003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302A7A"/>
    <w:multiLevelType w:val="hybridMultilevel"/>
    <w:tmpl w:val="85DCC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7B4671"/>
    <w:multiLevelType w:val="hybridMultilevel"/>
    <w:tmpl w:val="625A9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4358BA"/>
    <w:multiLevelType w:val="hybridMultilevel"/>
    <w:tmpl w:val="508A1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5735A3"/>
    <w:multiLevelType w:val="hybridMultilevel"/>
    <w:tmpl w:val="95A459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F040C9C"/>
    <w:multiLevelType w:val="hybridMultilevel"/>
    <w:tmpl w:val="E982B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0"/>
  </w:num>
  <w:num w:numId="4">
    <w:abstractNumId w:val="3"/>
  </w:num>
  <w:num w:numId="5">
    <w:abstractNumId w:val="6"/>
  </w:num>
  <w:num w:numId="6">
    <w:abstractNumId w:val="4"/>
  </w:num>
  <w:num w:numId="7">
    <w:abstractNumId w:val="5"/>
  </w:num>
  <w:num w:numId="8">
    <w:abstractNumId w:val="22"/>
  </w:num>
  <w:num w:numId="9">
    <w:abstractNumId w:val="11"/>
  </w:num>
  <w:num w:numId="10">
    <w:abstractNumId w:val="9"/>
  </w:num>
  <w:num w:numId="11">
    <w:abstractNumId w:val="13"/>
  </w:num>
  <w:num w:numId="12">
    <w:abstractNumId w:val="21"/>
  </w:num>
  <w:num w:numId="13">
    <w:abstractNumId w:val="1"/>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7"/>
  </w:num>
  <w:num w:numId="17">
    <w:abstractNumId w:val="18"/>
  </w:num>
  <w:num w:numId="18">
    <w:abstractNumId w:val="10"/>
  </w:num>
  <w:num w:numId="19">
    <w:abstractNumId w:val="14"/>
  </w:num>
  <w:num w:numId="20">
    <w:abstractNumId w:val="8"/>
  </w:num>
  <w:num w:numId="21">
    <w:abstractNumId w:val="20"/>
  </w:num>
  <w:num w:numId="22">
    <w:abstractNumId w:val="17"/>
  </w:num>
  <w:num w:numId="23">
    <w:abstractNumId w:val="12"/>
  </w:num>
  <w:num w:numId="24">
    <w:abstractNumId w:val="19"/>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A06"/>
    <w:rsid w:val="00036CAA"/>
    <w:rsid w:val="00076620"/>
    <w:rsid w:val="000E6E27"/>
    <w:rsid w:val="000F7AED"/>
    <w:rsid w:val="00114B56"/>
    <w:rsid w:val="001471DC"/>
    <w:rsid w:val="00197D75"/>
    <w:rsid w:val="001B1A8D"/>
    <w:rsid w:val="001B2373"/>
    <w:rsid w:val="00247681"/>
    <w:rsid w:val="00282404"/>
    <w:rsid w:val="00287569"/>
    <w:rsid w:val="0029683E"/>
    <w:rsid w:val="00320649"/>
    <w:rsid w:val="003A5A06"/>
    <w:rsid w:val="003F087B"/>
    <w:rsid w:val="00400A17"/>
    <w:rsid w:val="0044294C"/>
    <w:rsid w:val="00455135"/>
    <w:rsid w:val="00457CC7"/>
    <w:rsid w:val="00464D89"/>
    <w:rsid w:val="00523356"/>
    <w:rsid w:val="00527BFC"/>
    <w:rsid w:val="005A65EC"/>
    <w:rsid w:val="005A770A"/>
    <w:rsid w:val="005C4ACB"/>
    <w:rsid w:val="005F339A"/>
    <w:rsid w:val="005F3BDB"/>
    <w:rsid w:val="00633051"/>
    <w:rsid w:val="00695860"/>
    <w:rsid w:val="006D0A2E"/>
    <w:rsid w:val="007256C2"/>
    <w:rsid w:val="00763DB7"/>
    <w:rsid w:val="00776A56"/>
    <w:rsid w:val="007C6F9A"/>
    <w:rsid w:val="007F37EF"/>
    <w:rsid w:val="00874717"/>
    <w:rsid w:val="008A6CCF"/>
    <w:rsid w:val="008B5F1C"/>
    <w:rsid w:val="008B7571"/>
    <w:rsid w:val="008E6FED"/>
    <w:rsid w:val="00935509"/>
    <w:rsid w:val="00983B43"/>
    <w:rsid w:val="009C1DB7"/>
    <w:rsid w:val="009C7B1F"/>
    <w:rsid w:val="00A9474E"/>
    <w:rsid w:val="00B118D6"/>
    <w:rsid w:val="00B213AA"/>
    <w:rsid w:val="00B24E0F"/>
    <w:rsid w:val="00B7430E"/>
    <w:rsid w:val="00BB4BDD"/>
    <w:rsid w:val="00C1214B"/>
    <w:rsid w:val="00C12A6E"/>
    <w:rsid w:val="00C5057B"/>
    <w:rsid w:val="00C712A7"/>
    <w:rsid w:val="00DD4425"/>
    <w:rsid w:val="00E16416"/>
    <w:rsid w:val="00E3373A"/>
    <w:rsid w:val="00E8445B"/>
    <w:rsid w:val="00F11545"/>
    <w:rsid w:val="00FB4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0E2E1A6"/>
  <w15:chartTrackingRefBased/>
  <w15:docId w15:val="{38A47AAD-37DE-4ACD-B2DE-56E26B068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A5A06"/>
    <w:pPr>
      <w:keepNext/>
      <w:keepLines/>
      <w:spacing w:before="240" w:after="0" w:line="360" w:lineRule="auto"/>
      <w:jc w:val="center"/>
      <w:outlineLvl w:val="0"/>
    </w:pPr>
    <w:rPr>
      <w:rFonts w:ascii="Calibri" w:eastAsiaTheme="majorEastAsia" w:hAnsi="Calibri" w:cstheme="majorBidi"/>
      <w:b/>
      <w:sz w:val="36"/>
      <w:szCs w:val="32"/>
    </w:rPr>
  </w:style>
  <w:style w:type="paragraph" w:styleId="Heading2">
    <w:name w:val="heading 2"/>
    <w:basedOn w:val="Normal"/>
    <w:next w:val="Normal"/>
    <w:link w:val="Heading2Char"/>
    <w:uiPriority w:val="9"/>
    <w:unhideWhenUsed/>
    <w:qFormat/>
    <w:rsid w:val="003A5A06"/>
    <w:pPr>
      <w:keepNext/>
      <w:keepLines/>
      <w:spacing w:before="40" w:after="0"/>
      <w:outlineLvl w:val="1"/>
    </w:pPr>
    <w:rPr>
      <w:rFonts w:ascii="Calibri" w:eastAsiaTheme="majorEastAsia" w:hAnsi="Calibri" w:cstheme="majorBidi"/>
      <w:b/>
      <w:sz w:val="30"/>
      <w:szCs w:val="26"/>
    </w:rPr>
  </w:style>
  <w:style w:type="paragraph" w:styleId="Heading3">
    <w:name w:val="heading 3"/>
    <w:basedOn w:val="Normal"/>
    <w:next w:val="Normal"/>
    <w:link w:val="Heading3Char"/>
    <w:uiPriority w:val="9"/>
    <w:unhideWhenUsed/>
    <w:qFormat/>
    <w:rsid w:val="00776A56"/>
    <w:pPr>
      <w:keepNext/>
      <w:keepLines/>
      <w:spacing w:before="40" w:after="0"/>
      <w:outlineLvl w:val="2"/>
    </w:pPr>
    <w:rPr>
      <w:rFonts w:ascii="Calibri" w:eastAsiaTheme="majorEastAsia" w:hAnsi="Calibr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A06"/>
    <w:rPr>
      <w:rFonts w:ascii="Calibri" w:eastAsiaTheme="majorEastAsia" w:hAnsi="Calibri" w:cstheme="majorBidi"/>
      <w:b/>
      <w:sz w:val="36"/>
      <w:szCs w:val="32"/>
    </w:rPr>
  </w:style>
  <w:style w:type="character" w:customStyle="1" w:styleId="Heading2Char">
    <w:name w:val="Heading 2 Char"/>
    <w:basedOn w:val="DefaultParagraphFont"/>
    <w:link w:val="Heading2"/>
    <w:uiPriority w:val="9"/>
    <w:rsid w:val="003A5A06"/>
    <w:rPr>
      <w:rFonts w:ascii="Calibri" w:eastAsiaTheme="majorEastAsia" w:hAnsi="Calibri" w:cstheme="majorBidi"/>
      <w:b/>
      <w:sz w:val="30"/>
      <w:szCs w:val="26"/>
    </w:rPr>
  </w:style>
  <w:style w:type="character" w:customStyle="1" w:styleId="Heading3Char">
    <w:name w:val="Heading 3 Char"/>
    <w:basedOn w:val="DefaultParagraphFont"/>
    <w:link w:val="Heading3"/>
    <w:uiPriority w:val="9"/>
    <w:rsid w:val="00776A56"/>
    <w:rPr>
      <w:rFonts w:ascii="Calibri" w:eastAsiaTheme="majorEastAsia" w:hAnsi="Calibri" w:cstheme="majorBidi"/>
      <w:b/>
      <w:sz w:val="24"/>
      <w:szCs w:val="24"/>
    </w:rPr>
  </w:style>
  <w:style w:type="paragraph" w:styleId="ListParagraph">
    <w:name w:val="List Paragraph"/>
    <w:basedOn w:val="Normal"/>
    <w:uiPriority w:val="34"/>
    <w:qFormat/>
    <w:rsid w:val="00776A56"/>
    <w:pPr>
      <w:ind w:left="720"/>
      <w:contextualSpacing/>
    </w:pPr>
  </w:style>
  <w:style w:type="character" w:styleId="Hyperlink">
    <w:name w:val="Hyperlink"/>
    <w:basedOn w:val="DefaultParagraphFont"/>
    <w:uiPriority w:val="99"/>
    <w:unhideWhenUsed/>
    <w:rsid w:val="00874717"/>
    <w:rPr>
      <w:color w:val="0563C1" w:themeColor="hyperlink"/>
      <w:u w:val="single"/>
    </w:rPr>
  </w:style>
  <w:style w:type="paragraph" w:styleId="Header">
    <w:name w:val="header"/>
    <w:basedOn w:val="Normal"/>
    <w:link w:val="HeaderChar"/>
    <w:uiPriority w:val="99"/>
    <w:unhideWhenUsed/>
    <w:rsid w:val="008747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717"/>
  </w:style>
  <w:style w:type="paragraph" w:styleId="Footer">
    <w:name w:val="footer"/>
    <w:basedOn w:val="Normal"/>
    <w:link w:val="FooterChar"/>
    <w:uiPriority w:val="99"/>
    <w:unhideWhenUsed/>
    <w:rsid w:val="008747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717"/>
  </w:style>
  <w:style w:type="paragraph" w:styleId="NormalWeb">
    <w:name w:val="Normal (Web)"/>
    <w:basedOn w:val="Normal"/>
    <w:uiPriority w:val="99"/>
    <w:unhideWhenUsed/>
    <w:rsid w:val="00874717"/>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74717"/>
    <w:rPr>
      <w:sz w:val="16"/>
      <w:szCs w:val="16"/>
    </w:rPr>
  </w:style>
  <w:style w:type="paragraph" w:styleId="CommentText">
    <w:name w:val="annotation text"/>
    <w:basedOn w:val="Normal"/>
    <w:link w:val="CommentTextChar"/>
    <w:uiPriority w:val="99"/>
    <w:semiHidden/>
    <w:unhideWhenUsed/>
    <w:rsid w:val="00874717"/>
    <w:pPr>
      <w:spacing w:line="240" w:lineRule="auto"/>
    </w:pPr>
    <w:rPr>
      <w:sz w:val="20"/>
      <w:szCs w:val="20"/>
    </w:rPr>
  </w:style>
  <w:style w:type="character" w:customStyle="1" w:styleId="CommentTextChar">
    <w:name w:val="Comment Text Char"/>
    <w:basedOn w:val="DefaultParagraphFont"/>
    <w:link w:val="CommentText"/>
    <w:uiPriority w:val="99"/>
    <w:semiHidden/>
    <w:rsid w:val="00874717"/>
    <w:rPr>
      <w:sz w:val="20"/>
      <w:szCs w:val="20"/>
    </w:rPr>
  </w:style>
  <w:style w:type="paragraph" w:styleId="CommentSubject">
    <w:name w:val="annotation subject"/>
    <w:basedOn w:val="CommentText"/>
    <w:next w:val="CommentText"/>
    <w:link w:val="CommentSubjectChar"/>
    <w:uiPriority w:val="99"/>
    <w:semiHidden/>
    <w:unhideWhenUsed/>
    <w:rsid w:val="00874717"/>
    <w:rPr>
      <w:b/>
      <w:bCs/>
    </w:rPr>
  </w:style>
  <w:style w:type="character" w:customStyle="1" w:styleId="CommentSubjectChar">
    <w:name w:val="Comment Subject Char"/>
    <w:basedOn w:val="CommentTextChar"/>
    <w:link w:val="CommentSubject"/>
    <w:uiPriority w:val="99"/>
    <w:semiHidden/>
    <w:rsid w:val="00874717"/>
    <w:rPr>
      <w:b/>
      <w:bCs/>
      <w:sz w:val="20"/>
      <w:szCs w:val="20"/>
    </w:rPr>
  </w:style>
  <w:style w:type="paragraph" w:styleId="BalloonText">
    <w:name w:val="Balloon Text"/>
    <w:basedOn w:val="Normal"/>
    <w:link w:val="BalloonTextChar"/>
    <w:uiPriority w:val="99"/>
    <w:semiHidden/>
    <w:unhideWhenUsed/>
    <w:rsid w:val="008747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7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824119">
      <w:bodyDiv w:val="1"/>
      <w:marLeft w:val="0"/>
      <w:marRight w:val="0"/>
      <w:marTop w:val="0"/>
      <w:marBottom w:val="0"/>
      <w:divBdr>
        <w:top w:val="none" w:sz="0" w:space="0" w:color="auto"/>
        <w:left w:val="none" w:sz="0" w:space="0" w:color="auto"/>
        <w:bottom w:val="none" w:sz="0" w:space="0" w:color="auto"/>
        <w:right w:val="none" w:sz="0" w:space="0" w:color="auto"/>
      </w:divBdr>
    </w:div>
    <w:div w:id="116524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b.edu/getattachment/finance/forms-and-guides/Comparison-Airfare-Tips.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anda.com/currency/converte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uwbreim@uw.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7BEE7-3B88-47CC-9AE7-C2A907699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UWB</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A. Huamani</dc:creator>
  <cp:keywords/>
  <dc:description/>
  <cp:lastModifiedBy>Jimena A. Huamani</cp:lastModifiedBy>
  <cp:revision>3</cp:revision>
  <dcterms:created xsi:type="dcterms:W3CDTF">2018-10-04T19:06:00Z</dcterms:created>
  <dcterms:modified xsi:type="dcterms:W3CDTF">2018-10-04T19:07:00Z</dcterms:modified>
</cp:coreProperties>
</file>