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69" w:rsidRDefault="00DD7D69" w:rsidP="00DD7D69">
      <w:pPr>
        <w:pStyle w:val="Heading3"/>
      </w:pPr>
      <w:bookmarkStart w:id="0" w:name="_Toc511221904"/>
      <w:bookmarkStart w:id="1" w:name="_Toc502734633"/>
      <w:bookmarkStart w:id="2" w:name="_Toc502734635"/>
      <w:bookmarkStart w:id="3" w:name="_GoBack"/>
      <w:bookmarkEnd w:id="3"/>
      <w:proofErr w:type="gramStart"/>
      <w:r w:rsidRPr="00411503">
        <w:t>eReimbursement</w:t>
      </w:r>
      <w:bookmarkEnd w:id="0"/>
      <w:proofErr w:type="gramEnd"/>
    </w:p>
    <w:p w:rsidR="00DD7D69" w:rsidRPr="00DB620A" w:rsidRDefault="00DD7D69" w:rsidP="00DD7D69">
      <w:r>
        <w:t xml:space="preserve">Roles and Responsibilities for </w:t>
      </w:r>
      <w:r w:rsidRPr="00DB620A">
        <w:t xml:space="preserve">eReimbursement </w:t>
      </w:r>
      <w:r>
        <w:t>Shared Services are listed below.</w:t>
      </w:r>
    </w:p>
    <w:tbl>
      <w:tblPr>
        <w:tblStyle w:val="TableGrid"/>
        <w:tblW w:w="1088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8"/>
      </w:tblGrid>
      <w:tr w:rsidR="00DD7D69" w:rsidRPr="00411503" w:rsidTr="001F52A8">
        <w:trPr>
          <w:trHeight w:val="953"/>
        </w:trPr>
        <w:tc>
          <w:tcPr>
            <w:tcW w:w="10888" w:type="dxa"/>
            <w:tcBorders>
              <w:top w:val="single" w:sz="4" w:space="0" w:color="auto"/>
              <w:bottom w:val="single" w:sz="4" w:space="0" w:color="auto"/>
            </w:tcBorders>
          </w:tcPr>
          <w:p w:rsidR="00DD7D69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Documentation</w:t>
            </w:r>
          </w:p>
          <w:p w:rsidR="00DD7D69" w:rsidRPr="005C55D0" w:rsidRDefault="001F52A8" w:rsidP="00DD7D69">
            <w:pPr>
              <w:pStyle w:val="ListParagraph"/>
              <w:numPr>
                <w:ilvl w:val="0"/>
                <w:numId w:val="3"/>
              </w:numPr>
              <w:tabs>
                <w:tab w:val="left" w:pos="1334"/>
              </w:tabs>
              <w:rPr>
                <w:rFonts w:cstheme="minorHAnsi"/>
                <w:b/>
              </w:rPr>
            </w:pPr>
            <w:hyperlink r:id="rId7" w:history="1">
              <w:r w:rsidR="00DD7D69" w:rsidRPr="00BD019F">
                <w:rPr>
                  <w:rStyle w:val="Hyperlink"/>
                  <w:rFonts w:cstheme="minorHAnsi"/>
                  <w:bCs/>
                </w:rPr>
                <w:t>eReimbursement</w:t>
              </w:r>
              <w:r w:rsidR="00DD7D69" w:rsidRPr="00BD019F">
                <w:rPr>
                  <w:rStyle w:val="Hyperlink"/>
                  <w:rFonts w:cstheme="minorHAnsi"/>
                </w:rPr>
                <w:t xml:space="preserve"> Process Map</w:t>
              </w:r>
            </w:hyperlink>
          </w:p>
          <w:p w:rsidR="00D07CB7" w:rsidRPr="00D07CB7" w:rsidRDefault="001F52A8" w:rsidP="00D07CB7">
            <w:pPr>
              <w:pStyle w:val="ListParagraph"/>
              <w:numPr>
                <w:ilvl w:val="0"/>
                <w:numId w:val="3"/>
              </w:numPr>
              <w:tabs>
                <w:tab w:val="left" w:pos="1334"/>
              </w:tabs>
              <w:rPr>
                <w:rFonts w:cstheme="minorHAnsi"/>
                <w:b/>
              </w:rPr>
            </w:pPr>
            <w:hyperlink r:id="rId8" w:history="1">
              <w:r w:rsidR="00DD7D69" w:rsidRPr="00BD019F">
                <w:rPr>
                  <w:rStyle w:val="Hyperlink"/>
                  <w:rFonts w:cstheme="minorHAnsi"/>
                  <w:bCs/>
                </w:rPr>
                <w:t>eReimbursement</w:t>
              </w:r>
              <w:r w:rsidR="00DD7D69" w:rsidRPr="00BD019F">
                <w:rPr>
                  <w:rStyle w:val="Hyperlink"/>
                  <w:rFonts w:cstheme="minorHAnsi"/>
                </w:rPr>
                <w:t xml:space="preserve"> Tip Sheet</w:t>
              </w:r>
            </w:hyperlink>
          </w:p>
        </w:tc>
      </w:tr>
      <w:tr w:rsidR="00DD7D69" w:rsidRPr="00411503" w:rsidTr="00D07CB7">
        <w:trPr>
          <w:trHeight w:val="275"/>
        </w:trPr>
        <w:tc>
          <w:tcPr>
            <w:tcW w:w="10888" w:type="dxa"/>
            <w:tcBorders>
              <w:top w:val="single" w:sz="4" w:space="0" w:color="auto"/>
            </w:tcBorders>
          </w:tcPr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</w:t>
            </w:r>
          </w:p>
        </w:tc>
      </w:tr>
      <w:tr w:rsidR="00DD7D69" w:rsidRPr="00411503" w:rsidTr="00020F8D">
        <w:trPr>
          <w:trHeight w:val="495"/>
        </w:trPr>
        <w:tc>
          <w:tcPr>
            <w:tcW w:w="10888" w:type="dxa"/>
          </w:tcPr>
          <w:p w:rsidR="00D07CB7" w:rsidRPr="00020F8D" w:rsidRDefault="001F52A8" w:rsidP="00020F8D">
            <w:pPr>
              <w:pStyle w:val="ListParagraph"/>
              <w:numPr>
                <w:ilvl w:val="0"/>
                <w:numId w:val="6"/>
              </w:numPr>
              <w:tabs>
                <w:tab w:val="left" w:pos="1334"/>
              </w:tabs>
              <w:rPr>
                <w:rFonts w:cstheme="minorHAnsi"/>
              </w:rPr>
            </w:pPr>
            <w:hyperlink r:id="rId9" w:history="1">
              <w:r w:rsidR="00DD7D69" w:rsidRPr="00737C09">
                <w:rPr>
                  <w:rStyle w:val="Hyperlink"/>
                  <w:rFonts w:cstheme="minorHAnsi"/>
                </w:rPr>
                <w:t>eReimbursement Claim Form</w:t>
              </w:r>
            </w:hyperlink>
            <w:r w:rsidR="00D07CB7">
              <w:rPr>
                <w:rStyle w:val="Hyperlink"/>
                <w:rFonts w:cstheme="minorHAnsi"/>
              </w:rPr>
              <w:t xml:space="preserve"> – UW Employee</w:t>
            </w:r>
          </w:p>
        </w:tc>
      </w:tr>
      <w:tr w:rsidR="00DD7D69" w:rsidRPr="00411503" w:rsidTr="00D07CB7">
        <w:trPr>
          <w:trHeight w:val="266"/>
        </w:trPr>
        <w:tc>
          <w:tcPr>
            <w:tcW w:w="10888" w:type="dxa"/>
            <w:tcBorders>
              <w:top w:val="single" w:sz="4" w:space="0" w:color="auto"/>
            </w:tcBorders>
          </w:tcPr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 xml:space="preserve">Purchaser Responsibilities </w:t>
            </w:r>
          </w:p>
        </w:tc>
      </w:tr>
      <w:tr w:rsidR="00DD7D69" w:rsidRPr="00411503" w:rsidTr="00D07CB7">
        <w:trPr>
          <w:trHeight w:val="1350"/>
        </w:trPr>
        <w:tc>
          <w:tcPr>
            <w:tcW w:w="10888" w:type="dxa"/>
          </w:tcPr>
          <w:p w:rsidR="00DD7D69" w:rsidRPr="00411503" w:rsidRDefault="00DD7D69" w:rsidP="00DD7D69">
            <w:pPr>
              <w:pStyle w:val="ListParagraph"/>
              <w:numPr>
                <w:ilvl w:val="0"/>
                <w:numId w:val="3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Attests that all charges incurred for UW business are:</w:t>
            </w:r>
          </w:p>
          <w:p w:rsidR="00DD7D69" w:rsidRPr="00411503" w:rsidRDefault="00DD7D69" w:rsidP="00DD7D69">
            <w:pPr>
              <w:pStyle w:val="ListParagraph"/>
              <w:numPr>
                <w:ilvl w:val="1"/>
                <w:numId w:val="3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</w:t>
            </w:r>
            <w:r w:rsidRPr="00411503">
              <w:rPr>
                <w:rFonts w:cstheme="minorHAnsi"/>
                <w:bCs/>
              </w:rPr>
              <w:t>alid and appropriate</w:t>
            </w:r>
          </w:p>
          <w:p w:rsidR="00DD7D69" w:rsidRPr="00411503" w:rsidRDefault="00DD7D69" w:rsidP="00DD7D69">
            <w:pPr>
              <w:pStyle w:val="ListParagraph"/>
              <w:numPr>
                <w:ilvl w:val="1"/>
                <w:numId w:val="3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Pr="00411503">
              <w:rPr>
                <w:rFonts w:cstheme="minorHAnsi"/>
                <w:bCs/>
              </w:rPr>
              <w:t>ost economical</w:t>
            </w:r>
          </w:p>
          <w:p w:rsidR="00DD7D69" w:rsidRPr="00411503" w:rsidRDefault="00DD7D69" w:rsidP="00DD7D69">
            <w:pPr>
              <w:pStyle w:val="ListParagraph"/>
              <w:numPr>
                <w:ilvl w:val="1"/>
                <w:numId w:val="3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411503">
              <w:rPr>
                <w:rFonts w:cstheme="minorHAnsi"/>
                <w:bCs/>
              </w:rPr>
              <w:t>ame expenses have not been and will not otherwise be claimed and reimbursed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3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Completes the eReimbursement Claim Form</w:t>
            </w:r>
          </w:p>
        </w:tc>
      </w:tr>
      <w:tr w:rsidR="00DD7D69" w:rsidRPr="00411503" w:rsidTr="00D07CB7">
        <w:trPr>
          <w:trHeight w:val="80"/>
        </w:trPr>
        <w:tc>
          <w:tcPr>
            <w:tcW w:w="10888" w:type="dxa"/>
          </w:tcPr>
          <w:p w:rsidR="00DD7D69" w:rsidRPr="00411503" w:rsidRDefault="00DD7D69" w:rsidP="00DD7D69">
            <w:pPr>
              <w:pStyle w:val="ListParagraph"/>
              <w:numPr>
                <w:ilvl w:val="0"/>
                <w:numId w:val="3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Provides supporting documentation and receipts to</w:t>
            </w:r>
            <w:r>
              <w:rPr>
                <w:rFonts w:cstheme="minorHAnsi"/>
                <w:bCs/>
              </w:rPr>
              <w:t xml:space="preserve"> the unit</w:t>
            </w:r>
            <w:r w:rsidRPr="00411503">
              <w:rPr>
                <w:rFonts w:cstheme="minorHAnsi"/>
                <w:bCs/>
              </w:rPr>
              <w:t xml:space="preserve"> Point Person</w:t>
            </w:r>
          </w:p>
        </w:tc>
      </w:tr>
      <w:tr w:rsidR="00DD7D69" w:rsidRPr="00411503" w:rsidTr="00D07CB7">
        <w:trPr>
          <w:trHeight w:val="80"/>
        </w:trPr>
        <w:tc>
          <w:tcPr>
            <w:tcW w:w="10888" w:type="dxa"/>
            <w:tcBorders>
              <w:bottom w:val="single" w:sz="4" w:space="0" w:color="auto"/>
            </w:tcBorders>
          </w:tcPr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Cs/>
              </w:rPr>
            </w:pPr>
          </w:p>
        </w:tc>
      </w:tr>
      <w:tr w:rsidR="00DD7D69" w:rsidRPr="00411503" w:rsidTr="00D07CB7">
        <w:trPr>
          <w:trHeight w:val="541"/>
        </w:trPr>
        <w:tc>
          <w:tcPr>
            <w:tcW w:w="10888" w:type="dxa"/>
            <w:tcBorders>
              <w:top w:val="single" w:sz="4" w:space="0" w:color="auto"/>
            </w:tcBorders>
          </w:tcPr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>Department</w:t>
            </w:r>
          </w:p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 xml:space="preserve">   Point Person Responsibilities</w:t>
            </w:r>
          </w:p>
        </w:tc>
      </w:tr>
      <w:tr w:rsidR="00DD7D69" w:rsidRPr="00411503" w:rsidTr="00D07CB7">
        <w:trPr>
          <w:trHeight w:val="963"/>
        </w:trPr>
        <w:tc>
          <w:tcPr>
            <w:tcW w:w="10888" w:type="dxa"/>
          </w:tcPr>
          <w:p w:rsidR="00DD7D69" w:rsidRDefault="00DD7D69" w:rsidP="00DD7D69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Meet with Shared Services to learn the process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Assists purchaser with documentation requirements and completion of the eReimbursement Claim Form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Communicates with Purchaser and Preparer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Ensures purchaser was not previously reimbursed for the same expense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Ensures budget number(s) and PCA codes (if applicable) are included on eReimbursement Claim Form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>Reviews the eReimbursement Claim Form to ensure expense request matches documentation, all documentation is included and form is complete</w:t>
            </w:r>
          </w:p>
          <w:p w:rsidR="00DD7D69" w:rsidRPr="00D07CB7" w:rsidRDefault="00DD7D69" w:rsidP="00D07CB7">
            <w:pPr>
              <w:pStyle w:val="ListParagraph"/>
              <w:numPr>
                <w:ilvl w:val="0"/>
                <w:numId w:val="4"/>
              </w:numPr>
              <w:tabs>
                <w:tab w:val="left" w:pos="1334"/>
              </w:tabs>
              <w:spacing w:after="160"/>
              <w:rPr>
                <w:rFonts w:cstheme="minorHAnsi"/>
                <w:bCs/>
              </w:rPr>
            </w:pPr>
            <w:r w:rsidRPr="00411503">
              <w:rPr>
                <w:rFonts w:cstheme="minorHAnsi"/>
                <w:bCs/>
              </w:rPr>
              <w:t xml:space="preserve">Sends one PDF document with all information to </w:t>
            </w:r>
            <w:hyperlink r:id="rId10" w:history="1">
              <w:r w:rsidR="00D07CB7" w:rsidRPr="00A94EB5">
                <w:rPr>
                  <w:rStyle w:val="Hyperlink"/>
                  <w:rFonts w:cstheme="minorHAnsi"/>
                  <w:bCs/>
                </w:rPr>
                <w:t>uwbreim@uw.edu</w:t>
              </w:r>
            </w:hyperlink>
          </w:p>
        </w:tc>
      </w:tr>
      <w:tr w:rsidR="00DD7D69" w:rsidRPr="00411503" w:rsidTr="00D07CB7">
        <w:trPr>
          <w:trHeight w:val="541"/>
        </w:trPr>
        <w:tc>
          <w:tcPr>
            <w:tcW w:w="10888" w:type="dxa"/>
            <w:tcBorders>
              <w:top w:val="single" w:sz="4" w:space="0" w:color="auto"/>
            </w:tcBorders>
          </w:tcPr>
          <w:p w:rsidR="00DD7D69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>Shared Services Responsibilities</w:t>
            </w:r>
          </w:p>
          <w:p w:rsidR="00DD7D69" w:rsidRPr="00BD019F" w:rsidRDefault="00DD7D69" w:rsidP="00DD7D69">
            <w:pPr>
              <w:pStyle w:val="ListParagraph"/>
              <w:numPr>
                <w:ilvl w:val="0"/>
                <w:numId w:val="13"/>
              </w:numPr>
              <w:tabs>
                <w:tab w:val="left" w:pos="1334"/>
              </w:tabs>
              <w:rPr>
                <w:rFonts w:cstheme="minorHAnsi"/>
              </w:rPr>
            </w:pPr>
            <w:r w:rsidRPr="00BD019F">
              <w:rPr>
                <w:rFonts w:cstheme="minorHAnsi"/>
              </w:rPr>
              <w:t>Processes reimbursement requests within five business days of receipt, if there are no follow-up questions</w:t>
            </w:r>
          </w:p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 xml:space="preserve">   Preparer</w:t>
            </w:r>
          </w:p>
        </w:tc>
      </w:tr>
      <w:tr w:rsidR="00DD7D69" w:rsidRPr="00411503" w:rsidTr="00D07CB7">
        <w:trPr>
          <w:trHeight w:val="486"/>
        </w:trPr>
        <w:tc>
          <w:tcPr>
            <w:tcW w:w="10888" w:type="dxa"/>
          </w:tcPr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Communicates with Point Person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Review</w:t>
            </w:r>
            <w:r>
              <w:rPr>
                <w:rFonts w:cstheme="minorHAnsi"/>
              </w:rPr>
              <w:t>s</w:t>
            </w:r>
            <w:r w:rsidRPr="00411503">
              <w:rPr>
                <w:rFonts w:cstheme="minorHAnsi"/>
              </w:rPr>
              <w:t xml:space="preserve"> reimbursement submission for compliance with Shared Services and University policies</w:t>
            </w:r>
          </w:p>
        </w:tc>
      </w:tr>
      <w:tr w:rsidR="00DD7D69" w:rsidRPr="00411503" w:rsidTr="00D07CB7">
        <w:trPr>
          <w:trHeight w:val="1935"/>
        </w:trPr>
        <w:tc>
          <w:tcPr>
            <w:tcW w:w="10888" w:type="dxa"/>
          </w:tcPr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Enter</w:t>
            </w:r>
            <w:r>
              <w:rPr>
                <w:rFonts w:cstheme="minorHAnsi"/>
              </w:rPr>
              <w:t>s</w:t>
            </w:r>
            <w:r w:rsidRPr="00411503">
              <w:rPr>
                <w:rFonts w:cstheme="minorHAnsi"/>
              </w:rPr>
              <w:t xml:space="preserve"> reimbursement request into </w:t>
            </w:r>
            <w:proofErr w:type="spellStart"/>
            <w:r w:rsidRPr="00411503">
              <w:rPr>
                <w:rFonts w:cstheme="minorHAnsi"/>
              </w:rPr>
              <w:t>Ariba</w:t>
            </w:r>
            <w:proofErr w:type="spellEnd"/>
            <w:r w:rsidRPr="00411503">
              <w:rPr>
                <w:rFonts w:cstheme="minorHAnsi"/>
              </w:rPr>
              <w:t xml:space="preserve"> system</w:t>
            </w:r>
            <w:r>
              <w:rPr>
                <w:rFonts w:cstheme="minorHAnsi"/>
              </w:rPr>
              <w:t xml:space="preserve"> </w:t>
            </w:r>
            <w:r w:rsidRPr="00BD019F">
              <w:rPr>
                <w:rFonts w:cstheme="minorHAnsi"/>
              </w:rPr>
              <w:t>within five business days of receipt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Ensures all receipts are valid and attached to expense report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 xml:space="preserve">Submits reimbursement request in </w:t>
            </w:r>
            <w:proofErr w:type="spellStart"/>
            <w:r w:rsidRPr="00411503">
              <w:rPr>
                <w:rFonts w:cstheme="minorHAnsi"/>
              </w:rPr>
              <w:t>Ariba</w:t>
            </w:r>
            <w:proofErr w:type="spellEnd"/>
            <w:r w:rsidRPr="00411503">
              <w:rPr>
                <w:rFonts w:cstheme="minorHAnsi"/>
              </w:rPr>
              <w:t xml:space="preserve"> system</w:t>
            </w:r>
            <w:r>
              <w:rPr>
                <w:rFonts w:cstheme="minorHAnsi"/>
              </w:rPr>
              <w:t xml:space="preserve"> </w:t>
            </w:r>
          </w:p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 w:rsidRPr="00411503">
              <w:rPr>
                <w:rFonts w:cstheme="minorHAnsi"/>
              </w:rPr>
              <w:t xml:space="preserve">  </w:t>
            </w:r>
            <w:r w:rsidRPr="00411503">
              <w:rPr>
                <w:rFonts w:cstheme="minorHAnsi"/>
                <w:b/>
              </w:rPr>
              <w:t xml:space="preserve"> Compliance Approver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Reviews reimbursement to confirm adherence to Shared Services and University policies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Verifies all receipts are included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Reviews reimbursement are directly work related, most economical and necessary for university business</w:t>
            </w:r>
          </w:p>
          <w:p w:rsidR="00DD7D69" w:rsidRPr="00411503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>Approves or denies reimbursement</w:t>
            </w:r>
          </w:p>
        </w:tc>
      </w:tr>
      <w:tr w:rsidR="00DD7D69" w:rsidRPr="00411503" w:rsidTr="00D07CB7">
        <w:trPr>
          <w:trHeight w:val="153"/>
        </w:trPr>
        <w:tc>
          <w:tcPr>
            <w:tcW w:w="10888" w:type="dxa"/>
            <w:tcBorders>
              <w:bottom w:val="single" w:sz="4" w:space="0" w:color="auto"/>
            </w:tcBorders>
          </w:tcPr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</w:rPr>
            </w:pPr>
          </w:p>
        </w:tc>
      </w:tr>
      <w:tr w:rsidR="00DD7D69" w:rsidRPr="00411503" w:rsidTr="00D07CB7">
        <w:trPr>
          <w:trHeight w:val="541"/>
        </w:trPr>
        <w:tc>
          <w:tcPr>
            <w:tcW w:w="10888" w:type="dxa"/>
            <w:tcBorders>
              <w:top w:val="single" w:sz="4" w:space="0" w:color="auto"/>
            </w:tcBorders>
          </w:tcPr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  <w:b/>
              </w:rPr>
            </w:pPr>
            <w:r w:rsidRPr="00411503">
              <w:rPr>
                <w:rFonts w:cstheme="minorHAnsi"/>
                <w:b/>
              </w:rPr>
              <w:t>Department</w:t>
            </w:r>
          </w:p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  <w:b/>
              </w:rPr>
              <w:t xml:space="preserve">   Funding Approver</w:t>
            </w:r>
          </w:p>
        </w:tc>
      </w:tr>
      <w:tr w:rsidR="00DD7D69" w:rsidRPr="00411503" w:rsidTr="00D07CB7">
        <w:trPr>
          <w:trHeight w:val="266"/>
        </w:trPr>
        <w:tc>
          <w:tcPr>
            <w:tcW w:w="10888" w:type="dxa"/>
            <w:tcBorders>
              <w:bottom w:val="nil"/>
            </w:tcBorders>
          </w:tcPr>
          <w:p w:rsidR="00DD7D69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Reviews </w:t>
            </w:r>
            <w:r w:rsidRPr="00411503">
              <w:rPr>
                <w:rFonts w:cstheme="minorHAnsi"/>
              </w:rPr>
              <w:t>designated budget numbers(s) and funding source(s)</w:t>
            </w:r>
          </w:p>
          <w:p w:rsidR="00DD7D69" w:rsidRPr="00CA5878" w:rsidRDefault="00DD7D69" w:rsidP="00DD7D69">
            <w:pPr>
              <w:pStyle w:val="ListParagraph"/>
              <w:numPr>
                <w:ilvl w:val="0"/>
                <w:numId w:val="5"/>
              </w:numPr>
              <w:tabs>
                <w:tab w:val="left" w:pos="1334"/>
              </w:tabs>
              <w:rPr>
                <w:rFonts w:cstheme="minorHAnsi"/>
              </w:rPr>
            </w:pPr>
            <w:r w:rsidRPr="00411503">
              <w:rPr>
                <w:rFonts w:cstheme="minorHAnsi"/>
              </w:rPr>
              <w:t xml:space="preserve">Approves or denies </w:t>
            </w:r>
            <w:r>
              <w:rPr>
                <w:rFonts w:cstheme="minorHAnsi"/>
              </w:rPr>
              <w:t>reimbursement</w:t>
            </w:r>
          </w:p>
        </w:tc>
      </w:tr>
      <w:tr w:rsidR="00DD7D69" w:rsidRPr="00411503" w:rsidTr="00D07CB7">
        <w:trPr>
          <w:trHeight w:val="80"/>
        </w:trPr>
        <w:tc>
          <w:tcPr>
            <w:tcW w:w="10888" w:type="dxa"/>
            <w:tcBorders>
              <w:top w:val="nil"/>
              <w:bottom w:val="single" w:sz="4" w:space="0" w:color="auto"/>
            </w:tcBorders>
          </w:tcPr>
          <w:p w:rsidR="00DD7D69" w:rsidRPr="00411503" w:rsidRDefault="00DD7D69" w:rsidP="00A8370A">
            <w:pPr>
              <w:tabs>
                <w:tab w:val="left" w:pos="1334"/>
              </w:tabs>
              <w:rPr>
                <w:rFonts w:cstheme="minorHAnsi"/>
              </w:rPr>
            </w:pPr>
          </w:p>
        </w:tc>
      </w:tr>
      <w:bookmarkEnd w:id="1"/>
      <w:bookmarkEnd w:id="2"/>
    </w:tbl>
    <w:p w:rsidR="00B60FB2" w:rsidRDefault="001F52A8" w:rsidP="00D07CB7"/>
    <w:sectPr w:rsidR="00B60FB2" w:rsidSect="00C35BBF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58" w:rsidRDefault="00A14B83">
      <w:pPr>
        <w:spacing w:after="0" w:line="240" w:lineRule="auto"/>
      </w:pPr>
      <w:r>
        <w:separator/>
      </w:r>
    </w:p>
  </w:endnote>
  <w:endnote w:type="continuationSeparator" w:id="0">
    <w:p w:rsidR="00E72B58" w:rsidRDefault="00A1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70" w:rsidRDefault="00D07CB7">
    <w:pPr>
      <w:pStyle w:val="Footer"/>
    </w:pPr>
    <w:r>
      <w:t>9/18/18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58" w:rsidRDefault="00A14B83">
      <w:pPr>
        <w:spacing w:after="0" w:line="240" w:lineRule="auto"/>
      </w:pPr>
      <w:r>
        <w:separator/>
      </w:r>
    </w:p>
  </w:footnote>
  <w:footnote w:type="continuationSeparator" w:id="0">
    <w:p w:rsidR="00E72B58" w:rsidRDefault="00A1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70" w:rsidRDefault="00DD7D69" w:rsidP="00453FC5">
    <w:pPr>
      <w:pStyle w:val="Header"/>
      <w:tabs>
        <w:tab w:val="clear" w:pos="4680"/>
        <w:tab w:val="clear" w:pos="9360"/>
        <w:tab w:val="left" w:pos="3900"/>
      </w:tabs>
      <w:jc w:val="center"/>
    </w:pPr>
    <w:r>
      <w:rPr>
        <w:noProof/>
      </w:rPr>
      <w:drawing>
        <wp:inline distT="0" distB="0" distL="0" distR="0" wp14:anchorId="2C417389" wp14:editId="65FA2802">
          <wp:extent cx="4429125" cy="657225"/>
          <wp:effectExtent l="0" t="0" r="9525" b="9525"/>
          <wp:docPr id="16" name="Picture 16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C5E"/>
    <w:multiLevelType w:val="hybridMultilevel"/>
    <w:tmpl w:val="A7B4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2A32"/>
    <w:multiLevelType w:val="hybridMultilevel"/>
    <w:tmpl w:val="043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6A8F"/>
    <w:multiLevelType w:val="hybridMultilevel"/>
    <w:tmpl w:val="81B8D5B4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5003"/>
    <w:multiLevelType w:val="hybridMultilevel"/>
    <w:tmpl w:val="8DD467C4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6A2"/>
    <w:multiLevelType w:val="hybridMultilevel"/>
    <w:tmpl w:val="0BA6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448F6"/>
    <w:multiLevelType w:val="multilevel"/>
    <w:tmpl w:val="822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064F2"/>
    <w:multiLevelType w:val="hybridMultilevel"/>
    <w:tmpl w:val="3F24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F06D0"/>
    <w:multiLevelType w:val="multilevel"/>
    <w:tmpl w:val="05B0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26AA9"/>
    <w:multiLevelType w:val="hybridMultilevel"/>
    <w:tmpl w:val="508801D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5E9F3409"/>
    <w:multiLevelType w:val="hybridMultilevel"/>
    <w:tmpl w:val="0B983E5A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C23F7"/>
    <w:multiLevelType w:val="hybridMultilevel"/>
    <w:tmpl w:val="F03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9283E"/>
    <w:multiLevelType w:val="hybridMultilevel"/>
    <w:tmpl w:val="0E9A9E7C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73B3F"/>
    <w:multiLevelType w:val="hybridMultilevel"/>
    <w:tmpl w:val="24D202F4"/>
    <w:lvl w:ilvl="0" w:tplc="64B28758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69"/>
    <w:rsid w:val="00020F8D"/>
    <w:rsid w:val="001F52A8"/>
    <w:rsid w:val="00354FFD"/>
    <w:rsid w:val="006B2243"/>
    <w:rsid w:val="008439E5"/>
    <w:rsid w:val="00A14B83"/>
    <w:rsid w:val="00D07CB7"/>
    <w:rsid w:val="00DD7D69"/>
    <w:rsid w:val="00E0459B"/>
    <w:rsid w:val="00E72B58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453A1-EEB4-45BE-86D6-2827E03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396E"/>
    <w:pPr>
      <w:keepNext/>
      <w:keepLines/>
      <w:spacing w:before="240"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6E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customStyle="1" w:styleId="Default">
    <w:name w:val="Default"/>
    <w:rsid w:val="00DD7D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69"/>
  </w:style>
  <w:style w:type="paragraph" w:styleId="Footer">
    <w:name w:val="footer"/>
    <w:basedOn w:val="Normal"/>
    <w:link w:val="FooterChar"/>
    <w:uiPriority w:val="99"/>
    <w:unhideWhenUsed/>
    <w:rsid w:val="00DD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69"/>
  </w:style>
  <w:style w:type="paragraph" w:styleId="TOCHeading">
    <w:name w:val="TOC Heading"/>
    <w:basedOn w:val="Heading1"/>
    <w:next w:val="Normal"/>
    <w:uiPriority w:val="39"/>
    <w:unhideWhenUsed/>
    <w:qFormat/>
    <w:rsid w:val="00DD7D69"/>
    <w:pPr>
      <w:spacing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D7D69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D7D69"/>
    <w:pPr>
      <w:spacing w:before="240" w:after="0"/>
    </w:pPr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7D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b.edu/getattachment/finance/forms-and-guides/eReimbursement-Tip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b.edu/getattachment/finance/forms-and-guides/eReimbursement-Process-Map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wbreim@u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b.edu/getattachment/finance/forms-and-guides/eReimbursement-Claim-Form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5</cp:revision>
  <dcterms:created xsi:type="dcterms:W3CDTF">2018-09-18T22:38:00Z</dcterms:created>
  <dcterms:modified xsi:type="dcterms:W3CDTF">2018-09-19T20:17:00Z</dcterms:modified>
</cp:coreProperties>
</file>