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CC7" w:rsidRDefault="00871277" w:rsidP="00725CC7">
      <w:pPr>
        <w:pStyle w:val="NormalWeb"/>
        <w:spacing w:after="0" w:afterAutospacing="0"/>
        <w:jc w:val="center"/>
        <w:rPr>
          <w:rFonts w:ascii="Open Sans" w:hAnsi="Open Sans" w:cs="Open Sans"/>
          <w:bCs/>
          <w:sz w:val="22"/>
          <w:szCs w:val="22"/>
        </w:rPr>
      </w:pPr>
      <w:bookmarkStart w:id="0" w:name="bnurs360"/>
      <w:bookmarkStart w:id="1" w:name="_GoBack"/>
      <w:bookmarkEnd w:id="1"/>
      <w:r w:rsidRPr="00CD7BFA">
        <w:rPr>
          <w:rFonts w:ascii="Open Sans" w:hAnsi="Open Sans" w:cs="Open Sans"/>
          <w:bCs/>
          <w:sz w:val="22"/>
          <w:szCs w:val="22"/>
        </w:rPr>
        <w:t>Curriculum</w:t>
      </w:r>
      <w:r w:rsidR="004F6EB1" w:rsidRPr="00CD7BFA">
        <w:rPr>
          <w:rFonts w:ascii="Open Sans" w:hAnsi="Open Sans" w:cs="Open Sans"/>
          <w:bCs/>
          <w:sz w:val="22"/>
          <w:szCs w:val="22"/>
        </w:rPr>
        <w:t xml:space="preserve"> Descriptions</w:t>
      </w:r>
    </w:p>
    <w:p w:rsidR="00CD7BFA" w:rsidRDefault="00433716" w:rsidP="00284A1A">
      <w:pPr>
        <w:pStyle w:val="NormalWeb"/>
        <w:spacing w:before="0" w:beforeAutospacing="0" w:after="0" w:afterAutospacing="0"/>
        <w:rPr>
          <w:rFonts w:ascii="Open Sans" w:hAnsi="Open Sans" w:cs="Open Sans"/>
          <w:sz w:val="22"/>
          <w:szCs w:val="22"/>
        </w:rPr>
      </w:pPr>
      <w:r w:rsidRPr="009255D4">
        <w:rPr>
          <w:rFonts w:ascii="Open Sans" w:hAnsi="Open Sans" w:cs="Open Sans"/>
          <w:b/>
          <w:bCs/>
          <w:sz w:val="22"/>
          <w:szCs w:val="22"/>
        </w:rPr>
        <w:br/>
      </w:r>
      <w:r w:rsidR="000C68CD" w:rsidRPr="009255D4">
        <w:rPr>
          <w:rFonts w:ascii="Open Sans" w:hAnsi="Open Sans" w:cs="Open Sans"/>
          <w:b/>
          <w:bCs/>
          <w:sz w:val="22"/>
          <w:szCs w:val="22"/>
        </w:rPr>
        <w:t>BNURS 360 Critical Reading and Information Literacy in Nursing (5 credits)</w:t>
      </w:r>
      <w:r w:rsidRPr="009255D4">
        <w:rPr>
          <w:rFonts w:ascii="Open Sans" w:hAnsi="Open Sans" w:cs="Open Sans"/>
          <w:b/>
          <w:bCs/>
          <w:sz w:val="22"/>
          <w:szCs w:val="22"/>
        </w:rPr>
        <w:br/>
      </w:r>
      <w:r w:rsidR="000C68CD" w:rsidRPr="009255D4">
        <w:rPr>
          <w:rFonts w:ascii="Open Sans" w:hAnsi="Open Sans" w:cs="Open Sans"/>
          <w:sz w:val="22"/>
          <w:szCs w:val="22"/>
        </w:rPr>
        <w:t>Focuses on critical reading, analysis, and source appraisal of scholarly knowledge. Builds skills in conducting systematic information searches of materials and evidence relevant to nursing practice. Basic introduction to reading of varied sources for understanding, academic writing, presentation skills, and reflective writing for academic and professional purposes.</w:t>
      </w:r>
      <w:bookmarkStart w:id="2" w:name="bnurs420"/>
      <w:bookmarkEnd w:id="0"/>
      <w:r w:rsidRPr="009255D4">
        <w:rPr>
          <w:rFonts w:ascii="Open Sans" w:hAnsi="Open Sans" w:cs="Open Sans"/>
          <w:sz w:val="22"/>
          <w:szCs w:val="22"/>
        </w:rPr>
        <w:br/>
      </w:r>
      <w:r w:rsidRPr="009255D4">
        <w:rPr>
          <w:rFonts w:ascii="Open Sans" w:hAnsi="Open Sans" w:cs="Open Sans"/>
          <w:b/>
          <w:bCs/>
          <w:sz w:val="22"/>
          <w:szCs w:val="22"/>
        </w:rPr>
        <w:br/>
      </w:r>
      <w:r w:rsidR="00CD7BFA" w:rsidRPr="009255D4">
        <w:rPr>
          <w:rFonts w:ascii="Open Sans" w:hAnsi="Open Sans" w:cs="Open Sans"/>
          <w:b/>
          <w:bCs/>
          <w:sz w:val="22"/>
          <w:szCs w:val="22"/>
        </w:rPr>
        <w:t xml:space="preserve">BNURS 421 Social Justice in Health (5 credits) </w:t>
      </w:r>
      <w:proofErr w:type="spellStart"/>
      <w:r w:rsidR="00CD7BFA" w:rsidRPr="009255D4">
        <w:rPr>
          <w:rFonts w:ascii="Open Sans" w:hAnsi="Open Sans" w:cs="Open Sans"/>
          <w:b/>
          <w:bCs/>
          <w:sz w:val="22"/>
          <w:szCs w:val="22"/>
        </w:rPr>
        <w:t>SSc</w:t>
      </w:r>
      <w:proofErr w:type="spellEnd"/>
      <w:r w:rsidR="00CD7BFA" w:rsidRPr="009255D4">
        <w:rPr>
          <w:rFonts w:ascii="Open Sans" w:hAnsi="Open Sans" w:cs="Open Sans"/>
          <w:b/>
          <w:bCs/>
          <w:sz w:val="22"/>
          <w:szCs w:val="22"/>
        </w:rPr>
        <w:t>, DIV</w:t>
      </w:r>
      <w:r w:rsidR="00CD7BFA" w:rsidRPr="009255D4">
        <w:rPr>
          <w:rFonts w:ascii="Open Sans" w:hAnsi="Open Sans" w:cs="Open Sans"/>
          <w:b/>
          <w:bCs/>
          <w:sz w:val="22"/>
          <w:szCs w:val="22"/>
        </w:rPr>
        <w:br/>
      </w:r>
      <w:r w:rsidR="00CD7BFA" w:rsidRPr="009255D4">
        <w:rPr>
          <w:rFonts w:ascii="Open Sans" w:hAnsi="Open Sans" w:cs="Open Sans"/>
          <w:sz w:val="22"/>
          <w:szCs w:val="22"/>
        </w:rPr>
        <w:t xml:space="preserve">Examines how multilevel societal factors influence differences in health and the provision of health services. Emphasizes impact of power and inequality on health of individuals, families, communities, and populations. Considers principles and actions of social justice and public health ethics to encourage self-exploration of roles to advocate for social change. </w:t>
      </w:r>
    </w:p>
    <w:p w:rsidR="00CD7BFA" w:rsidRDefault="00CD7BFA" w:rsidP="00284A1A">
      <w:pPr>
        <w:pStyle w:val="NormalWeb"/>
        <w:spacing w:before="0" w:beforeAutospacing="0" w:after="0" w:afterAutospacing="0"/>
        <w:rPr>
          <w:rFonts w:ascii="Open Sans" w:hAnsi="Open Sans" w:cs="Open Sans"/>
          <w:b/>
          <w:bCs/>
          <w:sz w:val="22"/>
          <w:szCs w:val="22"/>
        </w:rPr>
      </w:pPr>
    </w:p>
    <w:p w:rsidR="00CD7BFA" w:rsidRDefault="00CD7BFA" w:rsidP="00CD7BFA">
      <w:pPr>
        <w:pStyle w:val="NormalWeb"/>
        <w:spacing w:before="0" w:beforeAutospacing="0" w:after="0" w:afterAutospacing="0"/>
        <w:rPr>
          <w:rFonts w:ascii="Open Sans" w:hAnsi="Open Sans" w:cs="Open Sans"/>
          <w:sz w:val="22"/>
          <w:szCs w:val="22"/>
        </w:rPr>
      </w:pPr>
      <w:bookmarkStart w:id="3" w:name="bnurs421"/>
      <w:bookmarkEnd w:id="2"/>
      <w:r w:rsidRPr="009255D4">
        <w:rPr>
          <w:rFonts w:ascii="Open Sans" w:hAnsi="Open Sans" w:cs="Open Sans"/>
          <w:b/>
          <w:bCs/>
          <w:sz w:val="22"/>
          <w:szCs w:val="22"/>
        </w:rPr>
        <w:t>B NURS 460 Translating Scholarly Knowledge to Nursing Practice (5 credits) Writing</w:t>
      </w:r>
      <w:r w:rsidRPr="009255D4">
        <w:rPr>
          <w:rFonts w:ascii="Open Sans" w:hAnsi="Open Sans" w:cs="Open Sans"/>
          <w:sz w:val="22"/>
          <w:szCs w:val="22"/>
        </w:rPr>
        <w:br/>
        <w:t>Focuses on strategies for translating scholarly knowledge to practice. Continue to advance skills in evaluating and synthesis of scholarly literature. Attention to effective communication of evidence through written and oral formats. Prerequisite: minimum grade of 2.0 in B NURS 360.</w:t>
      </w:r>
    </w:p>
    <w:p w:rsidR="00433716" w:rsidRPr="009255D4" w:rsidRDefault="00433716" w:rsidP="00284A1A">
      <w:pPr>
        <w:pStyle w:val="NormalWeb"/>
        <w:spacing w:before="0" w:beforeAutospacing="0" w:after="0" w:afterAutospacing="0"/>
        <w:rPr>
          <w:rFonts w:ascii="Open Sans" w:hAnsi="Open Sans" w:cs="Open Sans"/>
          <w:sz w:val="22"/>
          <w:szCs w:val="22"/>
        </w:rPr>
      </w:pPr>
      <w:r w:rsidRPr="009255D4">
        <w:rPr>
          <w:rFonts w:ascii="Open Sans" w:hAnsi="Open Sans" w:cs="Open Sans"/>
          <w:b/>
          <w:bCs/>
          <w:sz w:val="22"/>
          <w:szCs w:val="22"/>
        </w:rPr>
        <w:br/>
      </w:r>
      <w:bookmarkStart w:id="4" w:name="bnurs422"/>
      <w:bookmarkEnd w:id="3"/>
      <w:r w:rsidR="00CD7BFA" w:rsidRPr="009255D4">
        <w:rPr>
          <w:rFonts w:ascii="Open Sans" w:hAnsi="Open Sans" w:cs="Open Sans"/>
          <w:b/>
          <w:bCs/>
          <w:sz w:val="22"/>
          <w:szCs w:val="22"/>
        </w:rPr>
        <w:t xml:space="preserve">BNURS 420 Health Policy and the Organization of Healthcare (5 credits) </w:t>
      </w:r>
      <w:proofErr w:type="spellStart"/>
      <w:r w:rsidR="00CD7BFA" w:rsidRPr="009255D4">
        <w:rPr>
          <w:rFonts w:ascii="Open Sans" w:hAnsi="Open Sans" w:cs="Open Sans"/>
          <w:b/>
          <w:bCs/>
          <w:sz w:val="22"/>
          <w:szCs w:val="22"/>
        </w:rPr>
        <w:t>SSc</w:t>
      </w:r>
      <w:proofErr w:type="spellEnd"/>
      <w:r w:rsidR="00CD7BFA" w:rsidRPr="009255D4">
        <w:rPr>
          <w:rFonts w:ascii="Open Sans" w:hAnsi="Open Sans" w:cs="Open Sans"/>
          <w:b/>
          <w:bCs/>
          <w:sz w:val="22"/>
          <w:szCs w:val="22"/>
        </w:rPr>
        <w:br/>
      </w:r>
      <w:r w:rsidR="00CD7BFA" w:rsidRPr="009255D4">
        <w:rPr>
          <w:rFonts w:ascii="Open Sans" w:hAnsi="Open Sans" w:cs="Open Sans"/>
          <w:sz w:val="22"/>
          <w:szCs w:val="22"/>
        </w:rPr>
        <w:t>Overview of health policy and the organization of healthcare systems including structure, financing, and regulation. Introduces roles and approaches for healthcare professionals to participate in organizational, community, governmental health policy activities. Strategies emphasized include collaboration, partnership, and teamwork to affect policy change and improve service access, delivery, and outcomes.</w:t>
      </w:r>
      <w:r w:rsidR="00CD7BFA" w:rsidRPr="009255D4">
        <w:rPr>
          <w:rFonts w:ascii="Open Sans" w:hAnsi="Open Sans" w:cs="Open Sans"/>
          <w:sz w:val="22"/>
          <w:szCs w:val="22"/>
        </w:rPr>
        <w:br/>
      </w:r>
      <w:r w:rsidRPr="009255D4">
        <w:rPr>
          <w:rFonts w:ascii="Open Sans" w:hAnsi="Open Sans" w:cs="Open Sans"/>
          <w:b/>
          <w:bCs/>
          <w:sz w:val="22"/>
          <w:szCs w:val="22"/>
        </w:rPr>
        <w:br/>
      </w:r>
      <w:r w:rsidR="000C68CD" w:rsidRPr="009255D4">
        <w:rPr>
          <w:rFonts w:ascii="Open Sans" w:hAnsi="Open Sans" w:cs="Open Sans"/>
          <w:b/>
          <w:bCs/>
          <w:sz w:val="22"/>
          <w:szCs w:val="22"/>
        </w:rPr>
        <w:t>BNURS 422 Team Leadership and Care Coordination (5 credits)</w:t>
      </w:r>
      <w:r w:rsidR="004441E7" w:rsidRPr="009255D4">
        <w:rPr>
          <w:rFonts w:ascii="Open Sans" w:hAnsi="Open Sans" w:cs="Open Sans"/>
          <w:b/>
          <w:bCs/>
          <w:sz w:val="22"/>
          <w:szCs w:val="22"/>
        </w:rPr>
        <w:t xml:space="preserve"> </w:t>
      </w:r>
      <w:r w:rsidRPr="009255D4">
        <w:rPr>
          <w:rFonts w:ascii="Open Sans" w:hAnsi="Open Sans" w:cs="Open Sans"/>
          <w:b/>
          <w:bCs/>
          <w:sz w:val="22"/>
          <w:szCs w:val="22"/>
        </w:rPr>
        <w:br/>
      </w:r>
      <w:r w:rsidR="000C68CD" w:rsidRPr="009255D4">
        <w:rPr>
          <w:rFonts w:ascii="Open Sans" w:hAnsi="Open Sans" w:cs="Open Sans"/>
          <w:sz w:val="22"/>
          <w:szCs w:val="22"/>
        </w:rPr>
        <w:t>Focuses on the professional nurse's role as leader across the continuum of care. Builds skills for team leadership, delegation, and supervision; Applies interprofessional teamwork and communication skills to coordination of care transitions. Emphasizes identification, reflection and giving voice to self as leader.</w:t>
      </w:r>
      <w:bookmarkEnd w:id="4"/>
      <w:r w:rsidR="00507F75" w:rsidRPr="009255D4">
        <w:rPr>
          <w:rFonts w:ascii="Open Sans" w:hAnsi="Open Sans" w:cs="Open Sans"/>
          <w:sz w:val="22"/>
          <w:szCs w:val="22"/>
        </w:rPr>
        <w:t xml:space="preserve"> </w:t>
      </w:r>
      <w:r w:rsidR="009A2DC9" w:rsidRPr="009255D4">
        <w:rPr>
          <w:rFonts w:ascii="Open Sans" w:hAnsi="Open Sans" w:cs="Open Sans"/>
          <w:sz w:val="22"/>
          <w:szCs w:val="22"/>
        </w:rPr>
        <w:t xml:space="preserve">This course includes practice hours. </w:t>
      </w:r>
      <w:r w:rsidR="00507F75" w:rsidRPr="009255D4">
        <w:rPr>
          <w:rFonts w:ascii="Open Sans" w:hAnsi="Open Sans" w:cs="Open Sans"/>
          <w:sz w:val="22"/>
          <w:szCs w:val="22"/>
        </w:rPr>
        <w:t>Prerequisite: minimum grade of 2.0 in each B NURS 360 and BNURS 460.</w:t>
      </w:r>
      <w:bookmarkStart w:id="5" w:name="bnurs423"/>
      <w:r w:rsidRPr="009255D4">
        <w:rPr>
          <w:rFonts w:ascii="Open Sans" w:hAnsi="Open Sans" w:cs="Open Sans"/>
          <w:sz w:val="22"/>
          <w:szCs w:val="22"/>
        </w:rPr>
        <w:br/>
      </w:r>
      <w:r w:rsidRPr="009255D4">
        <w:rPr>
          <w:rFonts w:ascii="Open Sans" w:hAnsi="Open Sans" w:cs="Open Sans"/>
          <w:b/>
          <w:bCs/>
          <w:sz w:val="22"/>
          <w:szCs w:val="22"/>
        </w:rPr>
        <w:br/>
      </w:r>
      <w:r w:rsidR="000C68CD" w:rsidRPr="009255D4">
        <w:rPr>
          <w:rFonts w:ascii="Open Sans" w:hAnsi="Open Sans" w:cs="Open Sans"/>
          <w:b/>
          <w:bCs/>
          <w:sz w:val="22"/>
          <w:szCs w:val="22"/>
        </w:rPr>
        <w:t xml:space="preserve">BNURS 423 Ethical and Quality Nursing Care (5 credits) </w:t>
      </w:r>
      <w:proofErr w:type="spellStart"/>
      <w:r w:rsidR="003E19E4" w:rsidRPr="009255D4">
        <w:rPr>
          <w:rFonts w:ascii="Open Sans" w:hAnsi="Open Sans" w:cs="Open Sans"/>
          <w:b/>
          <w:bCs/>
          <w:sz w:val="22"/>
          <w:szCs w:val="22"/>
        </w:rPr>
        <w:t>SSc</w:t>
      </w:r>
      <w:proofErr w:type="spellEnd"/>
      <w:r w:rsidR="000C68CD" w:rsidRPr="009255D4">
        <w:rPr>
          <w:rFonts w:ascii="Open Sans" w:hAnsi="Open Sans" w:cs="Open Sans"/>
          <w:sz w:val="22"/>
          <w:szCs w:val="22"/>
        </w:rPr>
        <w:br/>
        <w:t>Explores strategies to promote ethical and quality patient-centered care as an individual provider, team member, and in collaboration with other disciplines. Provides a foundation of ethical frameworks and quality improvement approaches to support accountability for best practice.</w:t>
      </w:r>
      <w:bookmarkEnd w:id="5"/>
      <w:r w:rsidR="00507F75" w:rsidRPr="009255D4">
        <w:rPr>
          <w:rFonts w:ascii="Open Sans" w:hAnsi="Open Sans" w:cs="Open Sans"/>
          <w:sz w:val="22"/>
          <w:szCs w:val="22"/>
        </w:rPr>
        <w:t xml:space="preserve"> Prerequisite: minimum grade of 2.0 in each B NURS 360 and BNURS 460.</w:t>
      </w:r>
      <w:bookmarkStart w:id="6" w:name="bnurs424"/>
      <w:r w:rsidRPr="009255D4">
        <w:rPr>
          <w:rFonts w:ascii="Open Sans" w:hAnsi="Open Sans" w:cs="Open Sans"/>
          <w:sz w:val="22"/>
          <w:szCs w:val="22"/>
        </w:rPr>
        <w:br/>
      </w:r>
      <w:r w:rsidRPr="009255D4">
        <w:rPr>
          <w:rFonts w:ascii="Open Sans" w:hAnsi="Open Sans" w:cs="Open Sans"/>
          <w:b/>
          <w:bCs/>
          <w:sz w:val="22"/>
          <w:szCs w:val="22"/>
        </w:rPr>
        <w:br/>
      </w:r>
      <w:r w:rsidR="000C68CD" w:rsidRPr="009255D4">
        <w:rPr>
          <w:rFonts w:ascii="Open Sans" w:hAnsi="Open Sans" w:cs="Open Sans"/>
          <w:b/>
          <w:bCs/>
          <w:sz w:val="22"/>
          <w:szCs w:val="22"/>
        </w:rPr>
        <w:t xml:space="preserve">B NURS 424 Population-Based Health in Community Practice (5 credits) </w:t>
      </w:r>
      <w:proofErr w:type="spellStart"/>
      <w:r w:rsidR="003E19E4" w:rsidRPr="009255D4">
        <w:rPr>
          <w:rFonts w:ascii="Open Sans" w:hAnsi="Open Sans" w:cs="Open Sans"/>
          <w:b/>
          <w:bCs/>
          <w:sz w:val="22"/>
          <w:szCs w:val="22"/>
        </w:rPr>
        <w:t>SSc</w:t>
      </w:r>
      <w:proofErr w:type="spellEnd"/>
      <w:r w:rsidR="005837B5" w:rsidRPr="009255D4">
        <w:rPr>
          <w:rFonts w:ascii="Open Sans" w:hAnsi="Open Sans" w:cs="Open Sans"/>
          <w:b/>
          <w:bCs/>
          <w:sz w:val="22"/>
          <w:szCs w:val="22"/>
        </w:rPr>
        <w:t>, W</w:t>
      </w:r>
      <w:r w:rsidRPr="009255D4">
        <w:rPr>
          <w:rFonts w:ascii="Open Sans" w:hAnsi="Open Sans" w:cs="Open Sans"/>
          <w:b/>
          <w:bCs/>
          <w:sz w:val="22"/>
          <w:szCs w:val="22"/>
        </w:rPr>
        <w:t>riting</w:t>
      </w:r>
      <w:r w:rsidR="000C68CD" w:rsidRPr="009255D4">
        <w:rPr>
          <w:rFonts w:ascii="Open Sans" w:hAnsi="Open Sans" w:cs="Open Sans"/>
          <w:sz w:val="22"/>
          <w:szCs w:val="22"/>
        </w:rPr>
        <w:br/>
        <w:t>Provides introduction to community health practice emphasizing nurses' roles in population-based care through partnership with community agencies. Discusses socio-cultural, epidemiological, economic, and political influences on community health. Explores the role of professional communication and collaboration in facilitating health promotion, disease prevention, public health, and social justice efforts.</w:t>
      </w:r>
      <w:bookmarkEnd w:id="6"/>
      <w:r w:rsidR="00507F75" w:rsidRPr="009255D4">
        <w:rPr>
          <w:rFonts w:ascii="Open Sans" w:hAnsi="Open Sans" w:cs="Open Sans"/>
          <w:sz w:val="22"/>
          <w:szCs w:val="22"/>
        </w:rPr>
        <w:t xml:space="preserve"> Prerequisite: minimum grade of 2.0 in each B NURS 360, BNURS 460, BNURS 421 and BNURS 420.</w:t>
      </w:r>
      <w:r w:rsidR="0071052F" w:rsidRPr="009255D4">
        <w:rPr>
          <w:rFonts w:ascii="Open Sans" w:hAnsi="Open Sans" w:cs="Open Sans"/>
          <w:sz w:val="22"/>
          <w:szCs w:val="22"/>
        </w:rPr>
        <w:t xml:space="preserve"> Note: this is </w:t>
      </w:r>
      <w:r w:rsidR="004117B5">
        <w:rPr>
          <w:rFonts w:ascii="Open Sans" w:hAnsi="Open Sans" w:cs="Open Sans"/>
          <w:sz w:val="22"/>
          <w:szCs w:val="22"/>
        </w:rPr>
        <w:t xml:space="preserve">the </w:t>
      </w:r>
      <w:r w:rsidR="0071052F" w:rsidRPr="009255D4">
        <w:rPr>
          <w:rFonts w:ascii="Open Sans" w:hAnsi="Open Sans" w:cs="Open Sans"/>
          <w:sz w:val="22"/>
          <w:szCs w:val="22"/>
        </w:rPr>
        <w:t>fieldwork practicum</w:t>
      </w:r>
      <w:r w:rsidR="009A2DC9" w:rsidRPr="009255D4">
        <w:rPr>
          <w:rFonts w:ascii="Open Sans" w:hAnsi="Open Sans" w:cs="Open Sans"/>
          <w:sz w:val="22"/>
          <w:szCs w:val="22"/>
        </w:rPr>
        <w:t xml:space="preserve"> includes practice hours</w:t>
      </w:r>
      <w:r w:rsidR="00D06D70" w:rsidRPr="009255D4">
        <w:rPr>
          <w:rFonts w:ascii="Open Sans" w:hAnsi="Open Sans" w:cs="Open Sans"/>
          <w:sz w:val="22"/>
          <w:szCs w:val="22"/>
        </w:rPr>
        <w:t>.</w:t>
      </w:r>
      <w:r w:rsidR="00D06D70" w:rsidRPr="009255D4">
        <w:rPr>
          <w:rFonts w:ascii="Open Sans" w:hAnsi="Open Sans" w:cs="Open Sans"/>
          <w:b/>
          <w:sz w:val="22"/>
          <w:szCs w:val="22"/>
        </w:rPr>
        <w:t xml:space="preserve"> </w:t>
      </w:r>
      <w:bookmarkStart w:id="7" w:name="bnurs460"/>
      <w:r w:rsidR="004117B5">
        <w:rPr>
          <w:rFonts w:ascii="Open Sans" w:hAnsi="Open Sans" w:cs="Open Sans"/>
          <w:b/>
          <w:sz w:val="22"/>
          <w:szCs w:val="22"/>
        </w:rPr>
        <w:t xml:space="preserve">Travel is required and weekly in-person meetings. </w:t>
      </w:r>
      <w:r w:rsidRPr="009255D4">
        <w:rPr>
          <w:rFonts w:ascii="Open Sans" w:hAnsi="Open Sans" w:cs="Open Sans"/>
          <w:sz w:val="22"/>
          <w:szCs w:val="22"/>
        </w:rPr>
        <w:br/>
      </w:r>
      <w:r w:rsidRPr="009255D4">
        <w:rPr>
          <w:rFonts w:ascii="Open Sans" w:hAnsi="Open Sans" w:cs="Open Sans"/>
          <w:b/>
          <w:bCs/>
          <w:sz w:val="22"/>
          <w:szCs w:val="22"/>
        </w:rPr>
        <w:br/>
      </w:r>
      <w:r w:rsidR="009255D4" w:rsidRPr="009255D4">
        <w:rPr>
          <w:rFonts w:ascii="Open Sans" w:hAnsi="Open Sans" w:cs="Open Sans"/>
          <w:b/>
          <w:bCs/>
          <w:noProof/>
          <w:sz w:val="22"/>
          <w:szCs w:val="22"/>
        </w:rPr>
        <w:lastRenderedPageBreak/>
        <mc:AlternateContent>
          <mc:Choice Requires="wps">
            <w:drawing>
              <wp:anchor distT="45720" distB="45720" distL="114300" distR="114300" simplePos="0" relativeHeight="251659264" behindDoc="0" locked="0" layoutInCell="1" allowOverlap="1" wp14:anchorId="08991998" wp14:editId="74778C65">
                <wp:simplePos x="0" y="0"/>
                <wp:positionH relativeFrom="margin">
                  <wp:align>left</wp:align>
                </wp:positionH>
                <wp:positionV relativeFrom="paragraph">
                  <wp:posOffset>1335405</wp:posOffset>
                </wp:positionV>
                <wp:extent cx="7086600" cy="8286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828675"/>
                        </a:xfrm>
                        <a:prstGeom prst="rect">
                          <a:avLst/>
                        </a:prstGeom>
                        <a:solidFill>
                          <a:srgbClr val="FFFFFF"/>
                        </a:solidFill>
                        <a:ln w="9525">
                          <a:solidFill>
                            <a:srgbClr val="000000"/>
                          </a:solidFill>
                          <a:miter lim="800000"/>
                          <a:headEnd/>
                          <a:tailEnd/>
                        </a:ln>
                      </wps:spPr>
                      <wps:txbx>
                        <w:txbxContent>
                          <w:p w:rsidR="00284A1A" w:rsidRPr="00284A1A" w:rsidRDefault="00284A1A" w:rsidP="00284A1A">
                            <w:r w:rsidRPr="00284A1A">
                              <w:rPr>
                                <w:rFonts w:cstheme="minorHAnsi"/>
                                <w:b/>
                                <w:bCs/>
                              </w:rPr>
                              <w:t>Credit Requirements</w:t>
                            </w:r>
                            <w:r w:rsidRPr="00284A1A">
                              <w:rPr>
                                <w:rFonts w:cstheme="minorHAnsi"/>
                                <w:bCs/>
                              </w:rPr>
                              <w:t xml:space="preserve">: 45 credits-NCLEX, 35 credits core nursing, 10 credits Health: 90 total credits </w:t>
                            </w:r>
                            <w:r w:rsidRPr="00284A1A">
                              <w:rPr>
                                <w:rFonts w:cstheme="minorHAnsi"/>
                                <w:bCs/>
                              </w:rPr>
                              <w:br/>
                            </w:r>
                            <w:r w:rsidRPr="00284A1A">
                              <w:rPr>
                                <w:rFonts w:cstheme="minorHAnsi"/>
                                <w:b/>
                                <w:bCs/>
                              </w:rPr>
                              <w:t xml:space="preserve">BSN Program Requirements: </w:t>
                            </w:r>
                            <w:r w:rsidRPr="00284A1A">
                              <w:rPr>
                                <w:rFonts w:cstheme="minorHAnsi"/>
                                <w:bCs/>
                              </w:rPr>
                              <w:t xml:space="preserve"> 2.0 in each of the courses with no less than a 2.0 cumulative GPA per quarter. NCLEX must be completed by the end of the 2</w:t>
                            </w:r>
                            <w:r w:rsidRPr="00284A1A">
                              <w:rPr>
                                <w:rFonts w:cstheme="minorHAnsi"/>
                                <w:bCs/>
                                <w:vertAlign w:val="superscript"/>
                              </w:rPr>
                              <w:t>nd</w:t>
                            </w:r>
                            <w:r w:rsidRPr="00284A1A">
                              <w:rPr>
                                <w:rFonts w:cstheme="minorHAnsi"/>
                                <w:bCs/>
                              </w:rPr>
                              <w:t xml:space="preserve"> quarter in program. </w:t>
                            </w:r>
                            <w:hyperlink r:id="rId8" w:history="1">
                              <w:r w:rsidRPr="00284A1A">
                                <w:rPr>
                                  <w:rStyle w:val="Hyperlink"/>
                                  <w:rFonts w:cstheme="minorHAnsi"/>
                                  <w:bCs/>
                                </w:rPr>
                                <w:t>www.uwb.edu/rnbsn/current-students</w:t>
                              </w:r>
                            </w:hyperlink>
                            <w:r w:rsidRPr="00284A1A">
                              <w:rPr>
                                <w:rStyle w:val="Hyperlink"/>
                                <w:rFonts w:cstheme="minorHAnsi"/>
                                <w:bCs/>
                              </w:rPr>
                              <w:br/>
                            </w:r>
                            <w:r w:rsidRPr="00284A1A">
                              <w:t xml:space="preserve">Notes:  100 hours of practice hours are embedded within the coursework.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991998" id="_x0000_t202" coordsize="21600,21600" o:spt="202" path="m,l,21600r21600,l21600,xe">
                <v:stroke joinstyle="miter"/>
                <v:path gradientshapeok="t" o:connecttype="rect"/>
              </v:shapetype>
              <v:shape id="Text Box 2" o:spid="_x0000_s1026" type="#_x0000_t202" style="position:absolute;margin-left:0;margin-top:105.15pt;width:558pt;height:65.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">
                <v:textbox>
                  <w:txbxContent>
                    <w:p w:rsidR="00284A1A" w:rsidRPr="00284A1A" w:rsidRDefault="00284A1A" w:rsidP="00284A1A">
                      <w:r w:rsidRPr="00284A1A">
                        <w:rPr>
                          <w:rFonts w:cstheme="minorHAnsi"/>
                          <w:b/>
                          <w:bCs/>
                        </w:rPr>
                        <w:t>Credit Requirements</w:t>
                      </w:r>
                      <w:r w:rsidRPr="00284A1A">
                        <w:rPr>
                          <w:rFonts w:cstheme="minorHAnsi"/>
                          <w:bCs/>
                        </w:rPr>
                        <w:t xml:space="preserve">: 45 credits-NCLEX, 35 credits core nursing, 10 credits Health: 90 total credits </w:t>
                      </w:r>
                      <w:r w:rsidRPr="00284A1A">
                        <w:rPr>
                          <w:rFonts w:cstheme="minorHAnsi"/>
                          <w:bCs/>
                        </w:rPr>
                        <w:br/>
                      </w:r>
                      <w:r w:rsidRPr="00284A1A">
                        <w:rPr>
                          <w:rFonts w:cstheme="minorHAnsi"/>
                          <w:b/>
                          <w:bCs/>
                        </w:rPr>
                        <w:t xml:space="preserve">BSN Program Requirements: </w:t>
                      </w:r>
                      <w:r w:rsidRPr="00284A1A">
                        <w:rPr>
                          <w:rFonts w:cstheme="minorHAnsi"/>
                          <w:bCs/>
                        </w:rPr>
                        <w:t xml:space="preserve"> 2.0 in each of the courses with no less than a 2.0 cumulative GPA per quarter. NCLEX must be completed by the end of the 2</w:t>
                      </w:r>
                      <w:r w:rsidRPr="00284A1A">
                        <w:rPr>
                          <w:rFonts w:cstheme="minorHAnsi"/>
                          <w:bCs/>
                          <w:vertAlign w:val="superscript"/>
                        </w:rPr>
                        <w:t>nd</w:t>
                      </w:r>
                      <w:r w:rsidRPr="00284A1A">
                        <w:rPr>
                          <w:rFonts w:cstheme="minorHAnsi"/>
                          <w:bCs/>
                        </w:rPr>
                        <w:t xml:space="preserve"> quarter in program. </w:t>
                      </w:r>
                      <w:hyperlink r:id="rId9" w:history="1">
                        <w:r w:rsidRPr="00284A1A">
                          <w:rPr>
                            <w:rStyle w:val="Hyperlink"/>
                            <w:rFonts w:cstheme="minorHAnsi"/>
                            <w:bCs/>
                          </w:rPr>
                          <w:t>www.uwb.edu/rnbsn/current-students</w:t>
                        </w:r>
                      </w:hyperlink>
                      <w:r w:rsidRPr="00284A1A">
                        <w:rPr>
                          <w:rStyle w:val="Hyperlink"/>
                          <w:rFonts w:cstheme="minorHAnsi"/>
                          <w:bCs/>
                        </w:rPr>
                        <w:br/>
                      </w:r>
                      <w:r w:rsidRPr="00284A1A">
                        <w:t xml:space="preserve">Notes:  100 hours of practice hours are embedded within the coursework. </w:t>
                      </w:r>
                    </w:p>
                  </w:txbxContent>
                </v:textbox>
                <w10:wrap type="square" anchorx="margin"/>
              </v:shape>
            </w:pict>
          </mc:Fallback>
        </mc:AlternateContent>
      </w:r>
      <w:bookmarkEnd w:id="7"/>
      <w:r w:rsidR="00284A1A" w:rsidRPr="009255D4">
        <w:rPr>
          <w:rFonts w:ascii="Open Sans" w:hAnsi="Open Sans" w:cs="Open Sans"/>
          <w:b/>
          <w:sz w:val="22"/>
          <w:szCs w:val="22"/>
        </w:rPr>
        <w:br/>
      </w:r>
      <w:r w:rsidR="00F36F03" w:rsidRPr="009255D4">
        <w:rPr>
          <w:rFonts w:ascii="Open Sans" w:hAnsi="Open Sans" w:cs="Open Sans"/>
          <w:b/>
          <w:sz w:val="22"/>
          <w:szCs w:val="22"/>
        </w:rPr>
        <w:t>B HLTH Coursework</w:t>
      </w:r>
      <w:r w:rsidR="00D06D70" w:rsidRPr="009255D4">
        <w:rPr>
          <w:rFonts w:ascii="Open Sans" w:hAnsi="Open Sans" w:cs="Open Sans"/>
          <w:b/>
          <w:sz w:val="22"/>
          <w:szCs w:val="22"/>
        </w:rPr>
        <w:t xml:space="preserve">: 10 credits </w:t>
      </w:r>
      <w:r w:rsidR="004F6EB1" w:rsidRPr="009255D4">
        <w:rPr>
          <w:rFonts w:ascii="Open Sans" w:hAnsi="Open Sans" w:cs="Open Sans"/>
          <w:b/>
          <w:sz w:val="22"/>
          <w:szCs w:val="22"/>
        </w:rPr>
        <w:br/>
      </w:r>
      <w:bookmarkStart w:id="8" w:name="bhlth494"/>
      <w:r w:rsidR="004F6EB1" w:rsidRPr="009255D4">
        <w:rPr>
          <w:rFonts w:ascii="Open Sans" w:hAnsi="Open Sans" w:cs="Open Sans"/>
          <w:sz w:val="22"/>
          <w:szCs w:val="22"/>
        </w:rPr>
        <w:t>Investigates a selected topic in Community Health Intervention and Practice.</w:t>
      </w:r>
      <w:bookmarkEnd w:id="8"/>
      <w:r w:rsidR="004F6EB1" w:rsidRPr="009255D4">
        <w:rPr>
          <w:rFonts w:ascii="Open Sans" w:hAnsi="Open Sans" w:cs="Open Sans"/>
          <w:sz w:val="22"/>
          <w:szCs w:val="22"/>
        </w:rPr>
        <w:t xml:space="preserve"> </w:t>
      </w:r>
      <w:r w:rsidR="00BC63C8" w:rsidRPr="009255D4">
        <w:rPr>
          <w:rFonts w:ascii="Open Sans" w:hAnsi="Open Sans" w:cs="Open Sans"/>
          <w:sz w:val="22"/>
          <w:szCs w:val="22"/>
        </w:rPr>
        <w:t xml:space="preserve">The BHLTH </w:t>
      </w:r>
      <w:r w:rsidR="00F36F03" w:rsidRPr="009255D4">
        <w:rPr>
          <w:rFonts w:ascii="Open Sans" w:hAnsi="Open Sans" w:cs="Open Sans"/>
          <w:sz w:val="22"/>
          <w:szCs w:val="22"/>
        </w:rPr>
        <w:t xml:space="preserve">coursework may </w:t>
      </w:r>
      <w:r w:rsidR="00BC63C8" w:rsidRPr="009255D4">
        <w:rPr>
          <w:rFonts w:ascii="Open Sans" w:hAnsi="Open Sans" w:cs="Open Sans"/>
          <w:sz w:val="22"/>
          <w:szCs w:val="22"/>
        </w:rPr>
        <w:t>also satisf</w:t>
      </w:r>
      <w:r w:rsidR="00F36F03" w:rsidRPr="009255D4">
        <w:rPr>
          <w:rFonts w:ascii="Open Sans" w:hAnsi="Open Sans" w:cs="Open Sans"/>
          <w:sz w:val="22"/>
          <w:szCs w:val="22"/>
        </w:rPr>
        <w:t>y</w:t>
      </w:r>
      <w:r w:rsidR="00BC63C8" w:rsidRPr="009255D4">
        <w:rPr>
          <w:rFonts w:ascii="Open Sans" w:hAnsi="Open Sans" w:cs="Open Sans"/>
          <w:sz w:val="22"/>
          <w:szCs w:val="22"/>
        </w:rPr>
        <w:t xml:space="preserve"> </w:t>
      </w:r>
      <w:r w:rsidR="003E19E4" w:rsidRPr="009255D4">
        <w:rPr>
          <w:rFonts w:ascii="Open Sans" w:hAnsi="Open Sans" w:cs="Open Sans"/>
          <w:sz w:val="22"/>
          <w:szCs w:val="22"/>
        </w:rPr>
        <w:t xml:space="preserve">Arts &amp; Humanities </w:t>
      </w:r>
      <w:r w:rsidR="00F36F03" w:rsidRPr="009255D4">
        <w:rPr>
          <w:rFonts w:ascii="Open Sans" w:hAnsi="Open Sans" w:cs="Open Sans"/>
          <w:sz w:val="22"/>
          <w:szCs w:val="22"/>
        </w:rPr>
        <w:t>(</w:t>
      </w:r>
      <w:r w:rsidR="00BC63C8" w:rsidRPr="009255D4">
        <w:rPr>
          <w:rFonts w:ascii="Open Sans" w:hAnsi="Open Sans" w:cs="Open Sans"/>
          <w:sz w:val="22"/>
          <w:szCs w:val="22"/>
        </w:rPr>
        <w:t>UW</w:t>
      </w:r>
      <w:r w:rsidR="00F36F03" w:rsidRPr="009255D4">
        <w:rPr>
          <w:rFonts w:ascii="Open Sans" w:hAnsi="Open Sans" w:cs="Open Sans"/>
          <w:sz w:val="22"/>
          <w:szCs w:val="22"/>
        </w:rPr>
        <w:t>’s</w:t>
      </w:r>
      <w:r w:rsidR="00BC63C8" w:rsidRPr="009255D4">
        <w:rPr>
          <w:rFonts w:ascii="Open Sans" w:hAnsi="Open Sans" w:cs="Open Sans"/>
          <w:sz w:val="22"/>
          <w:szCs w:val="22"/>
        </w:rPr>
        <w:t xml:space="preserve"> General Education</w:t>
      </w:r>
      <w:r w:rsidR="00F36F03" w:rsidRPr="009255D4">
        <w:rPr>
          <w:rFonts w:ascii="Open Sans" w:hAnsi="Open Sans" w:cs="Open Sans"/>
          <w:sz w:val="22"/>
          <w:szCs w:val="22"/>
        </w:rPr>
        <w:t xml:space="preserve"> requirement)</w:t>
      </w:r>
      <w:r w:rsidR="00BC63C8" w:rsidRPr="009255D4">
        <w:rPr>
          <w:rFonts w:ascii="Open Sans" w:hAnsi="Open Sans" w:cs="Open Sans"/>
          <w:sz w:val="22"/>
          <w:szCs w:val="22"/>
        </w:rPr>
        <w:t xml:space="preserve">. </w:t>
      </w:r>
    </w:p>
    <w:sectPr w:rsidR="00433716" w:rsidRPr="009255D4" w:rsidSect="00CD7BFA">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A6B" w:rsidRDefault="00636A6B" w:rsidP="00586E64">
      <w:pPr>
        <w:spacing w:after="0" w:line="240" w:lineRule="auto"/>
      </w:pPr>
      <w:r>
        <w:separator/>
      </w:r>
    </w:p>
  </w:endnote>
  <w:endnote w:type="continuationSeparator" w:id="0">
    <w:p w:rsidR="00636A6B" w:rsidRDefault="00636A6B" w:rsidP="00586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E64" w:rsidRDefault="00586E64">
    <w:pPr>
      <w:pStyle w:val="Footer"/>
    </w:pPr>
    <w:r>
      <w:t xml:space="preserve">Updated: </w:t>
    </w:r>
    <w:r w:rsidR="00130687">
      <w:t>12/22/2022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A6B" w:rsidRDefault="00636A6B" w:rsidP="00586E64">
      <w:pPr>
        <w:spacing w:after="0" w:line="240" w:lineRule="auto"/>
      </w:pPr>
      <w:r>
        <w:separator/>
      </w:r>
    </w:p>
  </w:footnote>
  <w:footnote w:type="continuationSeparator" w:id="0">
    <w:p w:rsidR="00636A6B" w:rsidRDefault="00636A6B" w:rsidP="00586E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E65B4"/>
    <w:multiLevelType w:val="hybridMultilevel"/>
    <w:tmpl w:val="0BBCA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75951"/>
    <w:multiLevelType w:val="hybridMultilevel"/>
    <w:tmpl w:val="83A02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C33372"/>
    <w:multiLevelType w:val="hybridMultilevel"/>
    <w:tmpl w:val="E0628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64162"/>
    <w:multiLevelType w:val="hybridMultilevel"/>
    <w:tmpl w:val="1D5CC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260AF"/>
    <w:multiLevelType w:val="multilevel"/>
    <w:tmpl w:val="E8966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BD0E8C"/>
    <w:multiLevelType w:val="multilevel"/>
    <w:tmpl w:val="9612C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1D157F"/>
    <w:multiLevelType w:val="hybridMultilevel"/>
    <w:tmpl w:val="C0A2A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FC7C20"/>
    <w:multiLevelType w:val="hybridMultilevel"/>
    <w:tmpl w:val="40CC2D46"/>
    <w:lvl w:ilvl="0" w:tplc="0409000F">
      <w:start w:val="1"/>
      <w:numFmt w:val="decimal"/>
      <w:lvlText w:val="%1."/>
      <w:lvlJc w:val="left"/>
      <w:pPr>
        <w:ind w:left="72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CC11CD"/>
    <w:multiLevelType w:val="multilevel"/>
    <w:tmpl w:val="28164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9550C4"/>
    <w:multiLevelType w:val="hybridMultilevel"/>
    <w:tmpl w:val="5484AF8C"/>
    <w:lvl w:ilvl="0" w:tplc="FE3E4980">
      <w:start w:val="1"/>
      <w:numFmt w:val="bullet"/>
      <w:lvlText w:val="•"/>
      <w:lvlJc w:val="left"/>
      <w:pPr>
        <w:tabs>
          <w:tab w:val="num" w:pos="720"/>
        </w:tabs>
        <w:ind w:left="720" w:hanging="360"/>
      </w:pPr>
      <w:rPr>
        <w:rFonts w:ascii="Arial" w:hAnsi="Arial" w:hint="default"/>
      </w:rPr>
    </w:lvl>
    <w:lvl w:ilvl="1" w:tplc="22A6C360">
      <w:start w:val="1"/>
      <w:numFmt w:val="bullet"/>
      <w:lvlText w:val="•"/>
      <w:lvlJc w:val="left"/>
      <w:pPr>
        <w:tabs>
          <w:tab w:val="num" w:pos="1440"/>
        </w:tabs>
        <w:ind w:left="1440" w:hanging="360"/>
      </w:pPr>
      <w:rPr>
        <w:rFonts w:ascii="Arial" w:hAnsi="Arial" w:hint="default"/>
      </w:rPr>
    </w:lvl>
    <w:lvl w:ilvl="2" w:tplc="BEE25EAC" w:tentative="1">
      <w:start w:val="1"/>
      <w:numFmt w:val="bullet"/>
      <w:lvlText w:val="•"/>
      <w:lvlJc w:val="left"/>
      <w:pPr>
        <w:tabs>
          <w:tab w:val="num" w:pos="2160"/>
        </w:tabs>
        <w:ind w:left="2160" w:hanging="360"/>
      </w:pPr>
      <w:rPr>
        <w:rFonts w:ascii="Arial" w:hAnsi="Arial" w:hint="default"/>
      </w:rPr>
    </w:lvl>
    <w:lvl w:ilvl="3" w:tplc="5DA6088C" w:tentative="1">
      <w:start w:val="1"/>
      <w:numFmt w:val="bullet"/>
      <w:lvlText w:val="•"/>
      <w:lvlJc w:val="left"/>
      <w:pPr>
        <w:tabs>
          <w:tab w:val="num" w:pos="2880"/>
        </w:tabs>
        <w:ind w:left="2880" w:hanging="360"/>
      </w:pPr>
      <w:rPr>
        <w:rFonts w:ascii="Arial" w:hAnsi="Arial" w:hint="default"/>
      </w:rPr>
    </w:lvl>
    <w:lvl w:ilvl="4" w:tplc="2572FEEA" w:tentative="1">
      <w:start w:val="1"/>
      <w:numFmt w:val="bullet"/>
      <w:lvlText w:val="•"/>
      <w:lvlJc w:val="left"/>
      <w:pPr>
        <w:tabs>
          <w:tab w:val="num" w:pos="3600"/>
        </w:tabs>
        <w:ind w:left="3600" w:hanging="360"/>
      </w:pPr>
      <w:rPr>
        <w:rFonts w:ascii="Arial" w:hAnsi="Arial" w:hint="default"/>
      </w:rPr>
    </w:lvl>
    <w:lvl w:ilvl="5" w:tplc="11B8310E" w:tentative="1">
      <w:start w:val="1"/>
      <w:numFmt w:val="bullet"/>
      <w:lvlText w:val="•"/>
      <w:lvlJc w:val="left"/>
      <w:pPr>
        <w:tabs>
          <w:tab w:val="num" w:pos="4320"/>
        </w:tabs>
        <w:ind w:left="4320" w:hanging="360"/>
      </w:pPr>
      <w:rPr>
        <w:rFonts w:ascii="Arial" w:hAnsi="Arial" w:hint="default"/>
      </w:rPr>
    </w:lvl>
    <w:lvl w:ilvl="6" w:tplc="54E06E8A" w:tentative="1">
      <w:start w:val="1"/>
      <w:numFmt w:val="bullet"/>
      <w:lvlText w:val="•"/>
      <w:lvlJc w:val="left"/>
      <w:pPr>
        <w:tabs>
          <w:tab w:val="num" w:pos="5040"/>
        </w:tabs>
        <w:ind w:left="5040" w:hanging="360"/>
      </w:pPr>
      <w:rPr>
        <w:rFonts w:ascii="Arial" w:hAnsi="Arial" w:hint="default"/>
      </w:rPr>
    </w:lvl>
    <w:lvl w:ilvl="7" w:tplc="0A56091E" w:tentative="1">
      <w:start w:val="1"/>
      <w:numFmt w:val="bullet"/>
      <w:lvlText w:val="•"/>
      <w:lvlJc w:val="left"/>
      <w:pPr>
        <w:tabs>
          <w:tab w:val="num" w:pos="5760"/>
        </w:tabs>
        <w:ind w:left="5760" w:hanging="360"/>
      </w:pPr>
      <w:rPr>
        <w:rFonts w:ascii="Arial" w:hAnsi="Arial" w:hint="default"/>
      </w:rPr>
    </w:lvl>
    <w:lvl w:ilvl="8" w:tplc="0FE0545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8BA5190"/>
    <w:multiLevelType w:val="multilevel"/>
    <w:tmpl w:val="A78C4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365E3C"/>
    <w:multiLevelType w:val="multilevel"/>
    <w:tmpl w:val="FB5CC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6D2360"/>
    <w:multiLevelType w:val="multilevel"/>
    <w:tmpl w:val="9DFC4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A43981"/>
    <w:multiLevelType w:val="hybridMultilevel"/>
    <w:tmpl w:val="A54E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A11E5D"/>
    <w:multiLevelType w:val="hybridMultilevel"/>
    <w:tmpl w:val="E9EA7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CC251F"/>
    <w:multiLevelType w:val="multilevel"/>
    <w:tmpl w:val="8CEA5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B74232"/>
    <w:multiLevelType w:val="hybridMultilevel"/>
    <w:tmpl w:val="7430C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9869D3"/>
    <w:multiLevelType w:val="hybridMultilevel"/>
    <w:tmpl w:val="3B604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004AE9"/>
    <w:multiLevelType w:val="multilevel"/>
    <w:tmpl w:val="418E4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097551"/>
    <w:multiLevelType w:val="multilevel"/>
    <w:tmpl w:val="F4B66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342B73"/>
    <w:multiLevelType w:val="hybridMultilevel"/>
    <w:tmpl w:val="28021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7"/>
  </w:num>
  <w:num w:numId="4">
    <w:abstractNumId w:val="3"/>
  </w:num>
  <w:num w:numId="5">
    <w:abstractNumId w:val="2"/>
  </w:num>
  <w:num w:numId="6">
    <w:abstractNumId w:val="6"/>
  </w:num>
  <w:num w:numId="7">
    <w:abstractNumId w:val="9"/>
  </w:num>
  <w:num w:numId="8">
    <w:abstractNumId w:val="20"/>
  </w:num>
  <w:num w:numId="9">
    <w:abstractNumId w:val="15"/>
  </w:num>
  <w:num w:numId="10">
    <w:abstractNumId w:val="4"/>
  </w:num>
  <w:num w:numId="11">
    <w:abstractNumId w:val="5"/>
  </w:num>
  <w:num w:numId="12">
    <w:abstractNumId w:val="8"/>
  </w:num>
  <w:num w:numId="13">
    <w:abstractNumId w:val="12"/>
  </w:num>
  <w:num w:numId="14">
    <w:abstractNumId w:val="18"/>
  </w:num>
  <w:num w:numId="15">
    <w:abstractNumId w:val="11"/>
  </w:num>
  <w:num w:numId="16">
    <w:abstractNumId w:val="19"/>
  </w:num>
  <w:num w:numId="17">
    <w:abstractNumId w:val="10"/>
  </w:num>
  <w:num w:numId="18">
    <w:abstractNumId w:val="0"/>
  </w:num>
  <w:num w:numId="19">
    <w:abstractNumId w:val="7"/>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MysDQxNrM0sjA2MDJW0lEKTi0uzszPAykwrAUAoof2ESwAAAA="/>
  </w:docVars>
  <w:rsids>
    <w:rsidRoot w:val="00791824"/>
    <w:rsid w:val="000109F2"/>
    <w:rsid w:val="00055955"/>
    <w:rsid w:val="000C68CD"/>
    <w:rsid w:val="000F0077"/>
    <w:rsid w:val="000F12BA"/>
    <w:rsid w:val="00130687"/>
    <w:rsid w:val="00190D4A"/>
    <w:rsid w:val="001C0BF3"/>
    <w:rsid w:val="00210FE6"/>
    <w:rsid w:val="00284A1A"/>
    <w:rsid w:val="00285CFD"/>
    <w:rsid w:val="002C1444"/>
    <w:rsid w:val="00377B49"/>
    <w:rsid w:val="003E19E4"/>
    <w:rsid w:val="004117B5"/>
    <w:rsid w:val="00433716"/>
    <w:rsid w:val="004441E7"/>
    <w:rsid w:val="004F6EB1"/>
    <w:rsid w:val="00507F75"/>
    <w:rsid w:val="005837B5"/>
    <w:rsid w:val="00586E64"/>
    <w:rsid w:val="005D2175"/>
    <w:rsid w:val="00636A6B"/>
    <w:rsid w:val="00672763"/>
    <w:rsid w:val="00676406"/>
    <w:rsid w:val="0071052F"/>
    <w:rsid w:val="00725CC7"/>
    <w:rsid w:val="00791824"/>
    <w:rsid w:val="00871277"/>
    <w:rsid w:val="009255D4"/>
    <w:rsid w:val="009A2DC9"/>
    <w:rsid w:val="009B5883"/>
    <w:rsid w:val="00A110F7"/>
    <w:rsid w:val="00AA52EB"/>
    <w:rsid w:val="00AE092C"/>
    <w:rsid w:val="00BC63C8"/>
    <w:rsid w:val="00C25D7B"/>
    <w:rsid w:val="00C667C4"/>
    <w:rsid w:val="00CA2BC4"/>
    <w:rsid w:val="00CD7BFA"/>
    <w:rsid w:val="00D06D70"/>
    <w:rsid w:val="00D118E2"/>
    <w:rsid w:val="00D67017"/>
    <w:rsid w:val="00E731DF"/>
    <w:rsid w:val="00EB764E"/>
    <w:rsid w:val="00EC1F2C"/>
    <w:rsid w:val="00EC5CCE"/>
    <w:rsid w:val="00ED3BB8"/>
    <w:rsid w:val="00F36F03"/>
    <w:rsid w:val="00FA0C01"/>
    <w:rsid w:val="00FA7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4B4D2-2F76-410C-BD8D-8EFCF8981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824"/>
    <w:pPr>
      <w:ind w:left="720"/>
      <w:contextualSpacing/>
    </w:pPr>
  </w:style>
  <w:style w:type="paragraph" w:styleId="BalloonText">
    <w:name w:val="Balloon Text"/>
    <w:basedOn w:val="Normal"/>
    <w:link w:val="BalloonTextChar"/>
    <w:uiPriority w:val="99"/>
    <w:semiHidden/>
    <w:unhideWhenUsed/>
    <w:rsid w:val="00190D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D4A"/>
    <w:rPr>
      <w:rFonts w:ascii="Segoe UI" w:hAnsi="Segoe UI" w:cs="Segoe UI"/>
      <w:sz w:val="18"/>
      <w:szCs w:val="18"/>
    </w:rPr>
  </w:style>
  <w:style w:type="paragraph" w:styleId="NormalWeb">
    <w:name w:val="Normal (Web)"/>
    <w:basedOn w:val="Normal"/>
    <w:uiPriority w:val="99"/>
    <w:unhideWhenUsed/>
    <w:rsid w:val="000C68C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C68CD"/>
    <w:rPr>
      <w:color w:val="0000FF"/>
      <w:u w:val="single"/>
    </w:rPr>
  </w:style>
  <w:style w:type="paragraph" w:styleId="Header">
    <w:name w:val="header"/>
    <w:basedOn w:val="Normal"/>
    <w:link w:val="HeaderChar"/>
    <w:uiPriority w:val="99"/>
    <w:unhideWhenUsed/>
    <w:rsid w:val="00586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E64"/>
  </w:style>
  <w:style w:type="paragraph" w:styleId="Footer">
    <w:name w:val="footer"/>
    <w:basedOn w:val="Normal"/>
    <w:link w:val="FooterChar"/>
    <w:uiPriority w:val="99"/>
    <w:unhideWhenUsed/>
    <w:rsid w:val="00586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030251">
      <w:bodyDiv w:val="1"/>
      <w:marLeft w:val="0"/>
      <w:marRight w:val="0"/>
      <w:marTop w:val="0"/>
      <w:marBottom w:val="0"/>
      <w:divBdr>
        <w:top w:val="none" w:sz="0" w:space="0" w:color="auto"/>
        <w:left w:val="none" w:sz="0" w:space="0" w:color="auto"/>
        <w:bottom w:val="none" w:sz="0" w:space="0" w:color="auto"/>
        <w:right w:val="none" w:sz="0" w:space="0" w:color="auto"/>
      </w:divBdr>
    </w:div>
    <w:div w:id="610237521">
      <w:bodyDiv w:val="1"/>
      <w:marLeft w:val="0"/>
      <w:marRight w:val="0"/>
      <w:marTop w:val="0"/>
      <w:marBottom w:val="0"/>
      <w:divBdr>
        <w:top w:val="none" w:sz="0" w:space="0" w:color="auto"/>
        <w:left w:val="none" w:sz="0" w:space="0" w:color="auto"/>
        <w:bottom w:val="none" w:sz="0" w:space="0" w:color="auto"/>
        <w:right w:val="none" w:sz="0" w:space="0" w:color="auto"/>
      </w:divBdr>
      <w:divsChild>
        <w:div w:id="2140760720">
          <w:marLeft w:val="446"/>
          <w:marRight w:val="0"/>
          <w:marTop w:val="0"/>
          <w:marBottom w:val="160"/>
          <w:divBdr>
            <w:top w:val="none" w:sz="0" w:space="0" w:color="auto"/>
            <w:left w:val="none" w:sz="0" w:space="0" w:color="auto"/>
            <w:bottom w:val="none" w:sz="0" w:space="0" w:color="auto"/>
            <w:right w:val="none" w:sz="0" w:space="0" w:color="auto"/>
          </w:divBdr>
        </w:div>
        <w:div w:id="1507282052">
          <w:marLeft w:val="446"/>
          <w:marRight w:val="0"/>
          <w:marTop w:val="0"/>
          <w:marBottom w:val="160"/>
          <w:divBdr>
            <w:top w:val="none" w:sz="0" w:space="0" w:color="auto"/>
            <w:left w:val="none" w:sz="0" w:space="0" w:color="auto"/>
            <w:bottom w:val="none" w:sz="0" w:space="0" w:color="auto"/>
            <w:right w:val="none" w:sz="0" w:space="0" w:color="auto"/>
          </w:divBdr>
        </w:div>
        <w:div w:id="1988198359">
          <w:marLeft w:val="446"/>
          <w:marRight w:val="0"/>
          <w:marTop w:val="0"/>
          <w:marBottom w:val="160"/>
          <w:divBdr>
            <w:top w:val="none" w:sz="0" w:space="0" w:color="auto"/>
            <w:left w:val="none" w:sz="0" w:space="0" w:color="auto"/>
            <w:bottom w:val="none" w:sz="0" w:space="0" w:color="auto"/>
            <w:right w:val="none" w:sz="0" w:space="0" w:color="auto"/>
          </w:divBdr>
        </w:div>
      </w:divsChild>
    </w:div>
    <w:div w:id="1318992834">
      <w:bodyDiv w:val="1"/>
      <w:marLeft w:val="0"/>
      <w:marRight w:val="0"/>
      <w:marTop w:val="0"/>
      <w:marBottom w:val="0"/>
      <w:divBdr>
        <w:top w:val="none" w:sz="0" w:space="0" w:color="auto"/>
        <w:left w:val="none" w:sz="0" w:space="0" w:color="auto"/>
        <w:bottom w:val="none" w:sz="0" w:space="0" w:color="auto"/>
        <w:right w:val="none" w:sz="0" w:space="0" w:color="auto"/>
      </w:divBdr>
      <w:divsChild>
        <w:div w:id="1418134758">
          <w:marLeft w:val="547"/>
          <w:marRight w:val="0"/>
          <w:marTop w:val="0"/>
          <w:marBottom w:val="0"/>
          <w:divBdr>
            <w:top w:val="none" w:sz="0" w:space="0" w:color="auto"/>
            <w:left w:val="none" w:sz="0" w:space="0" w:color="auto"/>
            <w:bottom w:val="none" w:sz="0" w:space="0" w:color="auto"/>
            <w:right w:val="none" w:sz="0" w:space="0" w:color="auto"/>
          </w:divBdr>
        </w:div>
        <w:div w:id="2067600393">
          <w:marLeft w:val="547"/>
          <w:marRight w:val="0"/>
          <w:marTop w:val="0"/>
          <w:marBottom w:val="0"/>
          <w:divBdr>
            <w:top w:val="none" w:sz="0" w:space="0" w:color="auto"/>
            <w:left w:val="none" w:sz="0" w:space="0" w:color="auto"/>
            <w:bottom w:val="none" w:sz="0" w:space="0" w:color="auto"/>
            <w:right w:val="none" w:sz="0" w:space="0" w:color="auto"/>
          </w:divBdr>
        </w:div>
        <w:div w:id="354893491">
          <w:marLeft w:val="547"/>
          <w:marRight w:val="0"/>
          <w:marTop w:val="0"/>
          <w:marBottom w:val="0"/>
          <w:divBdr>
            <w:top w:val="none" w:sz="0" w:space="0" w:color="auto"/>
            <w:left w:val="none" w:sz="0" w:space="0" w:color="auto"/>
            <w:bottom w:val="none" w:sz="0" w:space="0" w:color="auto"/>
            <w:right w:val="none" w:sz="0" w:space="0" w:color="auto"/>
          </w:divBdr>
        </w:div>
        <w:div w:id="244581083">
          <w:marLeft w:val="547"/>
          <w:marRight w:val="0"/>
          <w:marTop w:val="0"/>
          <w:marBottom w:val="0"/>
          <w:divBdr>
            <w:top w:val="none" w:sz="0" w:space="0" w:color="auto"/>
            <w:left w:val="none" w:sz="0" w:space="0" w:color="auto"/>
            <w:bottom w:val="none" w:sz="0" w:space="0" w:color="auto"/>
            <w:right w:val="none" w:sz="0" w:space="0" w:color="auto"/>
          </w:divBdr>
        </w:div>
        <w:div w:id="1514035259">
          <w:marLeft w:val="547"/>
          <w:marRight w:val="0"/>
          <w:marTop w:val="0"/>
          <w:marBottom w:val="0"/>
          <w:divBdr>
            <w:top w:val="none" w:sz="0" w:space="0" w:color="auto"/>
            <w:left w:val="none" w:sz="0" w:space="0" w:color="auto"/>
            <w:bottom w:val="none" w:sz="0" w:space="0" w:color="auto"/>
            <w:right w:val="none" w:sz="0" w:space="0" w:color="auto"/>
          </w:divBdr>
        </w:div>
        <w:div w:id="489097034">
          <w:marLeft w:val="547"/>
          <w:marRight w:val="0"/>
          <w:marTop w:val="0"/>
          <w:marBottom w:val="0"/>
          <w:divBdr>
            <w:top w:val="none" w:sz="0" w:space="0" w:color="auto"/>
            <w:left w:val="none" w:sz="0" w:space="0" w:color="auto"/>
            <w:bottom w:val="none" w:sz="0" w:space="0" w:color="auto"/>
            <w:right w:val="none" w:sz="0" w:space="0" w:color="auto"/>
          </w:divBdr>
        </w:div>
        <w:div w:id="1838957764">
          <w:marLeft w:val="547"/>
          <w:marRight w:val="0"/>
          <w:marTop w:val="0"/>
          <w:marBottom w:val="0"/>
          <w:divBdr>
            <w:top w:val="none" w:sz="0" w:space="0" w:color="auto"/>
            <w:left w:val="none" w:sz="0" w:space="0" w:color="auto"/>
            <w:bottom w:val="none" w:sz="0" w:space="0" w:color="auto"/>
            <w:right w:val="none" w:sz="0" w:space="0" w:color="auto"/>
          </w:divBdr>
        </w:div>
        <w:div w:id="1347367223">
          <w:marLeft w:val="547"/>
          <w:marRight w:val="0"/>
          <w:marTop w:val="0"/>
          <w:marBottom w:val="0"/>
          <w:divBdr>
            <w:top w:val="none" w:sz="0" w:space="0" w:color="auto"/>
            <w:left w:val="none" w:sz="0" w:space="0" w:color="auto"/>
            <w:bottom w:val="none" w:sz="0" w:space="0" w:color="auto"/>
            <w:right w:val="none" w:sz="0" w:space="0" w:color="auto"/>
          </w:divBdr>
        </w:div>
        <w:div w:id="1044713478">
          <w:marLeft w:val="547"/>
          <w:marRight w:val="0"/>
          <w:marTop w:val="0"/>
          <w:marBottom w:val="0"/>
          <w:divBdr>
            <w:top w:val="none" w:sz="0" w:space="0" w:color="auto"/>
            <w:left w:val="none" w:sz="0" w:space="0" w:color="auto"/>
            <w:bottom w:val="none" w:sz="0" w:space="0" w:color="auto"/>
            <w:right w:val="none" w:sz="0" w:space="0" w:color="auto"/>
          </w:divBdr>
        </w:div>
      </w:divsChild>
    </w:div>
    <w:div w:id="1707755529">
      <w:bodyDiv w:val="1"/>
      <w:marLeft w:val="0"/>
      <w:marRight w:val="0"/>
      <w:marTop w:val="0"/>
      <w:marBottom w:val="0"/>
      <w:divBdr>
        <w:top w:val="none" w:sz="0" w:space="0" w:color="auto"/>
        <w:left w:val="none" w:sz="0" w:space="0" w:color="auto"/>
        <w:bottom w:val="none" w:sz="0" w:space="0" w:color="auto"/>
        <w:right w:val="none" w:sz="0" w:space="0" w:color="auto"/>
      </w:divBdr>
    </w:div>
    <w:div w:id="176221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b.edu/rnbsn/current-stud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wb.edu/rnbsn/current-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F2B26-A5E1-4EBF-A5A3-A9F700481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UWB</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CELINDA A. SMITH</dc:creator>
  <cp:keywords/>
  <dc:description/>
  <cp:lastModifiedBy>Michelle Darci</cp:lastModifiedBy>
  <cp:revision>2</cp:revision>
  <cp:lastPrinted>2019-04-24T19:33:00Z</cp:lastPrinted>
  <dcterms:created xsi:type="dcterms:W3CDTF">2023-06-23T19:52:00Z</dcterms:created>
  <dcterms:modified xsi:type="dcterms:W3CDTF">2023-06-23T19:52:00Z</dcterms:modified>
</cp:coreProperties>
</file>