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FF" w:rsidRDefault="00EF72FF" w:rsidP="00EF72FF">
      <w:pPr>
        <w:pStyle w:val="Heading1"/>
      </w:pPr>
      <w:bookmarkStart w:id="0" w:name="_GoBack"/>
      <w:bookmarkEnd w:id="0"/>
      <w:r>
        <w:t>student worker extensions and terminations</w:t>
      </w:r>
    </w:p>
    <w:p w:rsidR="00EF72FF" w:rsidRDefault="00EF72FF" w:rsidP="00EF72FF">
      <w:pPr>
        <w:rPr>
          <w:b/>
          <w:bCs/>
        </w:rPr>
      </w:pPr>
    </w:p>
    <w:p w:rsidR="00EF72FF" w:rsidRDefault="00EF72FF" w:rsidP="00EF72FF">
      <w:r>
        <w:rPr>
          <w:b/>
          <w:bCs/>
        </w:rPr>
        <w:t xml:space="preserve">Supervisor’s Responsibility:  </w:t>
      </w:r>
      <w:r>
        <w:t xml:space="preserve">It is the supervisor’s responsibility to monitor student worker </w:t>
      </w:r>
      <w:r w:rsidR="00E16D74">
        <w:t xml:space="preserve">employment </w:t>
      </w:r>
      <w:r>
        <w:t>end dates and not allow students to work beyond their end date.</w:t>
      </w:r>
    </w:p>
    <w:p w:rsidR="00EF72FF" w:rsidRDefault="00EF72FF" w:rsidP="00EF72FF">
      <w:r>
        <w:rPr>
          <w:b/>
          <w:bCs/>
        </w:rPr>
        <w:t xml:space="preserve"> </w:t>
      </w:r>
    </w:p>
    <w:p w:rsidR="00EF72FF" w:rsidRDefault="00EF72FF" w:rsidP="00EF72FF">
      <w:r>
        <w:rPr>
          <w:b/>
          <w:bCs/>
        </w:rPr>
        <w:t>End Date:</w:t>
      </w:r>
      <w:r>
        <w:t xml:space="preserve">  </w:t>
      </w:r>
      <w:r w:rsidR="00B41224">
        <w:t>E</w:t>
      </w:r>
      <w:r>
        <w:t>nd date is established when a student is hired.  Two weeks before the student’s end date, the supervisor needs to determin</w:t>
      </w:r>
      <w:r w:rsidR="00B41224">
        <w:t>e whether the student employee</w:t>
      </w:r>
      <w:r>
        <w:t xml:space="preserve"> needs to be extended or terminated in the Workday system.</w:t>
      </w:r>
    </w:p>
    <w:p w:rsidR="00073C73" w:rsidRDefault="00073C73" w:rsidP="00073C73"/>
    <w:p w:rsidR="00B41224" w:rsidRDefault="00EF72FF" w:rsidP="00B41224">
      <w:pPr>
        <w:rPr>
          <w:b/>
          <w:bCs/>
        </w:rPr>
      </w:pPr>
      <w:r>
        <w:rPr>
          <w:b/>
          <w:bCs/>
        </w:rPr>
        <w:t>To exte</w:t>
      </w:r>
      <w:r w:rsidR="00B41224">
        <w:rPr>
          <w:b/>
          <w:bCs/>
        </w:rPr>
        <w:t>nd student workers</w:t>
      </w:r>
    </w:p>
    <w:p w:rsidR="00B41224" w:rsidRDefault="00B41224" w:rsidP="00B41224">
      <w:pPr>
        <w:pStyle w:val="ListParagraph"/>
        <w:numPr>
          <w:ilvl w:val="0"/>
          <w:numId w:val="6"/>
        </w:numPr>
      </w:pPr>
      <w:r>
        <w:t>Confirm Student Eligibility (see below)</w:t>
      </w:r>
    </w:p>
    <w:p w:rsidR="00EF72FF" w:rsidRDefault="00B41224" w:rsidP="00B41224">
      <w:pPr>
        <w:pStyle w:val="ListParagraph"/>
        <w:numPr>
          <w:ilvl w:val="0"/>
          <w:numId w:val="6"/>
        </w:numPr>
      </w:pPr>
      <w:r>
        <w:t xml:space="preserve">If student is eligible for extension, e-mail </w:t>
      </w:r>
      <w:hyperlink r:id="rId8" w:history="1">
        <w:r w:rsidR="00CE7930" w:rsidRPr="001662DB">
          <w:rPr>
            <w:rStyle w:val="Hyperlink"/>
          </w:rPr>
          <w:t>uwbpay@uw.edu</w:t>
        </w:r>
      </w:hyperlink>
      <w:r>
        <w:t xml:space="preserve"> and p</w:t>
      </w:r>
      <w:r w:rsidR="00EF72FF">
        <w:t>rovide the following:</w:t>
      </w:r>
    </w:p>
    <w:p w:rsidR="00EF72FF" w:rsidRDefault="00EF72FF" w:rsidP="00EF72FF">
      <w:pPr>
        <w:pStyle w:val="ListParagraph"/>
        <w:numPr>
          <w:ilvl w:val="0"/>
          <w:numId w:val="1"/>
        </w:numPr>
      </w:pPr>
      <w:r>
        <w:t>Student Worker Name</w:t>
      </w:r>
    </w:p>
    <w:p w:rsidR="00EF72FF" w:rsidRDefault="00EF72FF" w:rsidP="00EF72FF">
      <w:pPr>
        <w:pStyle w:val="ListParagraph"/>
        <w:numPr>
          <w:ilvl w:val="0"/>
          <w:numId w:val="1"/>
        </w:numPr>
      </w:pPr>
      <w:r>
        <w:t>Employee ID Number (EID) or NetID</w:t>
      </w:r>
    </w:p>
    <w:p w:rsidR="00EF72FF" w:rsidRDefault="00EF72FF" w:rsidP="00EF72FF">
      <w:pPr>
        <w:pStyle w:val="ListParagraph"/>
        <w:numPr>
          <w:ilvl w:val="0"/>
          <w:numId w:val="1"/>
        </w:numPr>
      </w:pPr>
      <w:r>
        <w:t>Position Number (PN)</w:t>
      </w:r>
    </w:p>
    <w:p w:rsidR="00B41224" w:rsidRDefault="00073C73" w:rsidP="00B41224">
      <w:pPr>
        <w:pStyle w:val="ListParagraph"/>
        <w:numPr>
          <w:ilvl w:val="0"/>
          <w:numId w:val="1"/>
        </w:numPr>
      </w:pPr>
      <w:r>
        <w:t>New End Date</w:t>
      </w:r>
    </w:p>
    <w:p w:rsidR="00EF72FF" w:rsidRDefault="00EF72FF" w:rsidP="00EF72FF">
      <w:r>
        <w:t> </w:t>
      </w:r>
    </w:p>
    <w:p w:rsidR="00B63B8D" w:rsidRDefault="00B63B8D" w:rsidP="00B63B8D">
      <w:pPr>
        <w:rPr>
          <w:b/>
          <w:bCs/>
        </w:rPr>
      </w:pPr>
      <w:r>
        <w:rPr>
          <w:b/>
          <w:bCs/>
        </w:rPr>
        <w:t>S</w:t>
      </w:r>
      <w:r w:rsidR="00EF72FF">
        <w:rPr>
          <w:b/>
          <w:bCs/>
        </w:rPr>
        <w:t>tudent employment</w:t>
      </w:r>
      <w:r>
        <w:rPr>
          <w:b/>
          <w:bCs/>
        </w:rPr>
        <w:t xml:space="preserve"> eligibility</w:t>
      </w:r>
    </w:p>
    <w:p w:rsidR="00EF72FF" w:rsidRPr="00B63B8D" w:rsidRDefault="00B63B8D" w:rsidP="00B63B8D">
      <w:pPr>
        <w:pStyle w:val="ListParagraph"/>
        <w:numPr>
          <w:ilvl w:val="0"/>
          <w:numId w:val="5"/>
        </w:numPr>
        <w:rPr>
          <w:sz w:val="24"/>
          <w:szCs w:val="24"/>
        </w:rPr>
      </w:pPr>
      <w:r w:rsidRPr="00B63B8D">
        <w:rPr>
          <w:b/>
        </w:rPr>
        <w:t>Eligible student status:</w:t>
      </w:r>
      <w:r>
        <w:t xml:space="preserve"> </w:t>
      </w:r>
      <w:r w:rsidR="00EF72FF">
        <w:t xml:space="preserve">Students </w:t>
      </w:r>
      <w:r w:rsidR="00EF72FF" w:rsidRPr="00B63B8D">
        <w:rPr>
          <w:b/>
          <w:bCs/>
        </w:rPr>
        <w:t xml:space="preserve">must be enrolled </w:t>
      </w:r>
      <w:r w:rsidR="00EF72FF">
        <w:t xml:space="preserve">in 6 or more credits (undergraduate) or 4 or more credits (graduate) for the quarter in which they are working. Students must show their class schedule to their supervisor to confirm enrollment. </w:t>
      </w:r>
    </w:p>
    <w:p w:rsidR="00B63B8D" w:rsidRPr="00B63B8D" w:rsidRDefault="00B63B8D" w:rsidP="00B63B8D">
      <w:pPr>
        <w:pStyle w:val="ListParagraph"/>
        <w:numPr>
          <w:ilvl w:val="0"/>
          <w:numId w:val="5"/>
        </w:numPr>
        <w:rPr>
          <w:b/>
          <w:sz w:val="24"/>
          <w:szCs w:val="24"/>
        </w:rPr>
      </w:pPr>
      <w:r w:rsidRPr="00B63B8D">
        <w:rPr>
          <w:b/>
        </w:rPr>
        <w:t>Students who do not meet eligibility requirements</w:t>
      </w:r>
    </w:p>
    <w:p w:rsidR="00D8699A" w:rsidRPr="00D8699A" w:rsidRDefault="00D8699A" w:rsidP="00B63B8D">
      <w:pPr>
        <w:pStyle w:val="ListParagraph"/>
        <w:numPr>
          <w:ilvl w:val="1"/>
          <w:numId w:val="5"/>
        </w:numPr>
        <w:rPr>
          <w:sz w:val="24"/>
          <w:szCs w:val="24"/>
        </w:rPr>
      </w:pPr>
      <w:r w:rsidRPr="00B63B8D">
        <w:rPr>
          <w:b/>
        </w:rPr>
        <w:t>Undergraduate Students:</w:t>
      </w:r>
      <w:r w:rsidRPr="00B63B8D">
        <w:t xml:space="preserve">  </w:t>
      </w:r>
      <w:r w:rsidR="00B63B8D">
        <w:t>U</w:t>
      </w:r>
      <w:r w:rsidRPr="00B63B8D">
        <w:t>ndergraduate students must have been enrolled in at least 6 or more credits during their previous quarter</w:t>
      </w:r>
      <w:r w:rsidR="00B63B8D">
        <w:t xml:space="preserve"> to be eligible for the following:</w:t>
      </w:r>
    </w:p>
    <w:p w:rsidR="00D8699A" w:rsidRPr="00D8699A" w:rsidRDefault="00D8699A" w:rsidP="00B63B8D">
      <w:pPr>
        <w:pStyle w:val="Default"/>
        <w:numPr>
          <w:ilvl w:val="2"/>
          <w:numId w:val="2"/>
        </w:numPr>
      </w:pPr>
      <w:r>
        <w:rPr>
          <w:sz w:val="22"/>
          <w:szCs w:val="22"/>
        </w:rPr>
        <w:t>Undergraduate students may work between academic quarters.  For example, a student is not enrolled for classes in the summer but they will be returning to classes in Autumn quarter.  The summer quarter is considered their free quarter and the student may work up to 40 hours a week.</w:t>
      </w:r>
    </w:p>
    <w:p w:rsidR="00B41224" w:rsidRPr="00B41224" w:rsidRDefault="00D8699A" w:rsidP="00B41224">
      <w:pPr>
        <w:pStyle w:val="Default"/>
        <w:numPr>
          <w:ilvl w:val="2"/>
          <w:numId w:val="2"/>
        </w:numPr>
      </w:pPr>
      <w:r>
        <w:rPr>
          <w:sz w:val="22"/>
          <w:szCs w:val="22"/>
        </w:rPr>
        <w:t>Undergraduate students who have graduated may work one additional quarter after graduation</w:t>
      </w:r>
      <w:r w:rsidR="00B41224">
        <w:rPr>
          <w:sz w:val="22"/>
          <w:szCs w:val="22"/>
        </w:rPr>
        <w:t>.</w:t>
      </w:r>
      <w:r w:rsidR="00B63B8D">
        <w:rPr>
          <w:sz w:val="22"/>
          <w:szCs w:val="22"/>
        </w:rPr>
        <w:t xml:space="preserve"> For example, a student who graduated in June may work during the next academic quarter (summer quarter).</w:t>
      </w:r>
    </w:p>
    <w:p w:rsidR="00B41224" w:rsidRPr="00D8699A" w:rsidRDefault="00B41224" w:rsidP="00B41224">
      <w:pPr>
        <w:pStyle w:val="Default"/>
        <w:numPr>
          <w:ilvl w:val="2"/>
          <w:numId w:val="2"/>
        </w:numPr>
      </w:pPr>
      <w:r w:rsidRPr="00B41224">
        <w:rPr>
          <w:b/>
          <w:sz w:val="22"/>
          <w:szCs w:val="22"/>
        </w:rPr>
        <w:t>Foreign National students</w:t>
      </w:r>
      <w:r>
        <w:rPr>
          <w:sz w:val="22"/>
          <w:szCs w:val="22"/>
        </w:rPr>
        <w:t xml:space="preserve"> do not have work authorization to work after graduation or beyond the end date of their I-20, as a student employee.</w:t>
      </w:r>
    </w:p>
    <w:p w:rsidR="00D8699A" w:rsidRPr="00B63B8D" w:rsidRDefault="00D8699A" w:rsidP="00B63B8D">
      <w:pPr>
        <w:pStyle w:val="Default"/>
        <w:numPr>
          <w:ilvl w:val="1"/>
          <w:numId w:val="2"/>
        </w:numPr>
        <w:rPr>
          <w:b/>
        </w:rPr>
      </w:pPr>
      <w:r w:rsidRPr="00B63B8D">
        <w:rPr>
          <w:b/>
          <w:sz w:val="22"/>
          <w:szCs w:val="22"/>
        </w:rPr>
        <w:t>Graduate Students</w:t>
      </w:r>
    </w:p>
    <w:p w:rsidR="00B63B8D" w:rsidRPr="00D8699A" w:rsidRDefault="00B63B8D" w:rsidP="00B63B8D">
      <w:pPr>
        <w:pStyle w:val="Default"/>
        <w:numPr>
          <w:ilvl w:val="2"/>
          <w:numId w:val="2"/>
        </w:numPr>
      </w:pPr>
      <w:r>
        <w:rPr>
          <w:sz w:val="22"/>
          <w:szCs w:val="22"/>
        </w:rPr>
        <w:t>Graduate students, who have not graduated, may work between academic quarters if they were enrolled in 4 or more credits during their previous quarter.  For example, a student is not enrolled for classes in the summer but they will be returning to classes in Autumn quarter.  The summer quarter is considered their free quarter and the student may work up to 40 hours a week.</w:t>
      </w:r>
    </w:p>
    <w:p w:rsidR="00B63B8D" w:rsidRDefault="00B63B8D" w:rsidP="00B41224">
      <w:pPr>
        <w:pStyle w:val="Default"/>
        <w:numPr>
          <w:ilvl w:val="2"/>
          <w:numId w:val="2"/>
        </w:numPr>
      </w:pPr>
      <w:r>
        <w:rPr>
          <w:sz w:val="22"/>
          <w:szCs w:val="22"/>
        </w:rPr>
        <w:t>Graduate students who have graduated may no longer work as a student employee.  There is no “free quarter” for graduate students after graduation.  Consult OE/HR for temporary hourly status for continued employment.</w:t>
      </w:r>
    </w:p>
    <w:p w:rsidR="00073C73" w:rsidRDefault="00073C73" w:rsidP="00073C73">
      <w:pPr>
        <w:rPr>
          <w:b/>
          <w:bCs/>
        </w:rPr>
      </w:pPr>
      <w:r>
        <w:rPr>
          <w:b/>
          <w:bCs/>
        </w:rPr>
        <w:t>To terminate student workers</w:t>
      </w:r>
    </w:p>
    <w:p w:rsidR="00073C73" w:rsidRDefault="00073C73" w:rsidP="00073C73">
      <w:pPr>
        <w:pStyle w:val="ListParagraph"/>
        <w:numPr>
          <w:ilvl w:val="0"/>
          <w:numId w:val="6"/>
        </w:numPr>
      </w:pPr>
      <w:r>
        <w:t xml:space="preserve">e-mail </w:t>
      </w:r>
      <w:hyperlink r:id="rId9" w:history="1">
        <w:r w:rsidR="00CE7930" w:rsidRPr="001662DB">
          <w:rPr>
            <w:rStyle w:val="Hyperlink"/>
          </w:rPr>
          <w:t>uwbpay@uw.edu</w:t>
        </w:r>
      </w:hyperlink>
      <w:r>
        <w:t xml:space="preserve"> and provide the following:</w:t>
      </w:r>
    </w:p>
    <w:p w:rsidR="00073C73" w:rsidRDefault="00073C73" w:rsidP="00073C73">
      <w:pPr>
        <w:pStyle w:val="ListParagraph"/>
        <w:numPr>
          <w:ilvl w:val="0"/>
          <w:numId w:val="1"/>
        </w:numPr>
      </w:pPr>
      <w:r>
        <w:t>Student Worker Name</w:t>
      </w:r>
    </w:p>
    <w:p w:rsidR="00073C73" w:rsidRDefault="00073C73" w:rsidP="00073C73">
      <w:pPr>
        <w:pStyle w:val="ListParagraph"/>
        <w:numPr>
          <w:ilvl w:val="0"/>
          <w:numId w:val="1"/>
        </w:numPr>
      </w:pPr>
      <w:r>
        <w:t>Employee ID Number (EID) or NetID</w:t>
      </w:r>
    </w:p>
    <w:p w:rsidR="00073C73" w:rsidRDefault="00073C73" w:rsidP="00073C73">
      <w:pPr>
        <w:pStyle w:val="ListParagraph"/>
        <w:numPr>
          <w:ilvl w:val="0"/>
          <w:numId w:val="1"/>
        </w:numPr>
      </w:pPr>
      <w:r>
        <w:t>Position Number (PN)</w:t>
      </w:r>
    </w:p>
    <w:p w:rsidR="00073C73" w:rsidRDefault="00073C73" w:rsidP="00073C73">
      <w:pPr>
        <w:pStyle w:val="ListParagraph"/>
        <w:numPr>
          <w:ilvl w:val="0"/>
          <w:numId w:val="1"/>
        </w:numPr>
      </w:pPr>
      <w:r>
        <w:lastRenderedPageBreak/>
        <w:t>Confirmation of Termination Date</w:t>
      </w:r>
    </w:p>
    <w:p w:rsidR="00EF72FF" w:rsidRDefault="00EF72FF" w:rsidP="00EF72FF">
      <w:r>
        <w:t> </w:t>
      </w:r>
    </w:p>
    <w:p w:rsidR="00EF72FF" w:rsidRDefault="00EF72FF" w:rsidP="00EF72FF">
      <w:r>
        <w:rPr>
          <w:b/>
          <w:bCs/>
        </w:rPr>
        <w:t>Not sure of your student worker’s end date?</w:t>
      </w:r>
    </w:p>
    <w:p w:rsidR="00EF72FF" w:rsidRDefault="006773FF" w:rsidP="00EF72FF">
      <w:pPr>
        <w:pStyle w:val="ListParagraph"/>
        <w:numPr>
          <w:ilvl w:val="0"/>
          <w:numId w:val="3"/>
        </w:numPr>
      </w:pPr>
      <w:hyperlink r:id="rId10" w:history="1">
        <w:r w:rsidR="00EF72FF">
          <w:rPr>
            <w:rStyle w:val="Hyperlink"/>
            <w:sz w:val="24"/>
            <w:szCs w:val="24"/>
          </w:rPr>
          <w:t>Sign into Workday</w:t>
        </w:r>
      </w:hyperlink>
    </w:p>
    <w:p w:rsidR="00EF72FF" w:rsidRDefault="00EF72FF" w:rsidP="00EF72FF">
      <w:pPr>
        <w:pStyle w:val="ListParagraph"/>
        <w:numPr>
          <w:ilvl w:val="0"/>
          <w:numId w:val="3"/>
        </w:numPr>
      </w:pPr>
      <w:r>
        <w:t>Go to your “My Team” worklet</w:t>
      </w:r>
    </w:p>
    <w:p w:rsidR="00EF72FF" w:rsidRDefault="00EF72FF" w:rsidP="00EF72FF">
      <w:pPr>
        <w:pStyle w:val="ListParagraph"/>
        <w:numPr>
          <w:ilvl w:val="0"/>
          <w:numId w:val="3"/>
        </w:numPr>
      </w:pPr>
      <w:r>
        <w:t>Click on the student worker’s name</w:t>
      </w:r>
    </w:p>
    <w:p w:rsidR="00EF72FF" w:rsidRDefault="00EF72FF" w:rsidP="00EF72FF">
      <w:pPr>
        <w:pStyle w:val="ListParagraph"/>
        <w:numPr>
          <w:ilvl w:val="0"/>
          <w:numId w:val="3"/>
        </w:numPr>
      </w:pPr>
      <w:r>
        <w:t>The student worker’s “End Employment Date” is identified in the lower right hand corner</w:t>
      </w:r>
    </w:p>
    <w:p w:rsidR="00EF72FF" w:rsidRDefault="00EF72FF" w:rsidP="00EF72FF">
      <w:pPr>
        <w:pStyle w:val="ListParagraph"/>
        <w:numPr>
          <w:ilvl w:val="0"/>
          <w:numId w:val="4"/>
        </w:numPr>
      </w:pPr>
      <w:r>
        <w:rPr>
          <w:i/>
          <w:iCs/>
        </w:rPr>
        <w:t>If the worker has more than one position</w:t>
      </w:r>
      <w:r>
        <w:rPr>
          <w:b/>
          <w:bCs/>
        </w:rPr>
        <w:t xml:space="preserve">:  </w:t>
      </w:r>
      <w:r>
        <w:t>While on the worker’s record, click on the &lt;- arrow symbols -&gt; below their name and select another Position Number / Job</w:t>
      </w:r>
    </w:p>
    <w:p w:rsidR="00EF72FF" w:rsidRDefault="00EF72FF" w:rsidP="00EF72FF">
      <w:r>
        <w:t> </w:t>
      </w:r>
    </w:p>
    <w:p w:rsidR="00EF72FF" w:rsidRDefault="00EF72FF" w:rsidP="00EF72FF">
      <w:pPr>
        <w:pStyle w:val="Default"/>
      </w:pPr>
      <w:r>
        <w:rPr>
          <w:sz w:val="22"/>
          <w:szCs w:val="22"/>
        </w:rPr>
        <w:t> </w:t>
      </w:r>
    </w:p>
    <w:p w:rsidR="00EF72FF" w:rsidRDefault="00EF72FF" w:rsidP="00EF72FF">
      <w:r>
        <w:t xml:space="preserve">Email </w:t>
      </w:r>
      <w:hyperlink r:id="rId11" w:history="1">
        <w:r w:rsidR="00CE7930" w:rsidRPr="001662DB">
          <w:rPr>
            <w:rStyle w:val="Hyperlink"/>
          </w:rPr>
          <w:t>uwbpay@uw.edu</w:t>
        </w:r>
      </w:hyperlink>
      <w:r>
        <w:t xml:space="preserve"> with any questions and to extend or terminate student workers.</w:t>
      </w:r>
    </w:p>
    <w:p w:rsidR="00B60FB2" w:rsidRDefault="006773FF"/>
    <w:sectPr w:rsidR="00B60FB2" w:rsidSect="00B4122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BE" w:rsidRDefault="005601BE" w:rsidP="00EF72FF">
      <w:r>
        <w:separator/>
      </w:r>
    </w:p>
  </w:endnote>
  <w:endnote w:type="continuationSeparator" w:id="0">
    <w:p w:rsidR="005601BE" w:rsidRDefault="005601BE" w:rsidP="00EF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FF" w:rsidRDefault="00CE7930">
    <w:pPr>
      <w:pStyle w:val="Footer"/>
    </w:pPr>
    <w:r>
      <w:t>9</w:t>
    </w:r>
    <w:r w:rsidR="00EF72FF">
      <w:t>/</w:t>
    </w:r>
    <w:r>
      <w:t>1</w:t>
    </w:r>
    <w:r w:rsidR="00D8699A">
      <w:t>1</w:t>
    </w:r>
    <w:r w:rsidR="00EF72FF">
      <w:t>/2018</w:t>
    </w:r>
    <w:r w:rsidR="00EF72FF">
      <w:tab/>
      <w:t>UW Bothell Fiscal and Audit Services</w:t>
    </w:r>
  </w:p>
  <w:p w:rsidR="00EF72FF" w:rsidRDefault="00EF72FF">
    <w:pPr>
      <w:pStyle w:val="Footer"/>
    </w:pPr>
    <w:r>
      <w:tab/>
      <w:t xml:space="preserve">Workday Support Team </w:t>
    </w:r>
    <w:hyperlink r:id="rId1" w:history="1">
      <w:r w:rsidR="00CE7930" w:rsidRPr="001662DB">
        <w:rPr>
          <w:rStyle w:val="Hyperlink"/>
        </w:rPr>
        <w:t>uwbpay@uw.edu</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BE" w:rsidRDefault="005601BE" w:rsidP="00EF72FF">
      <w:r>
        <w:separator/>
      </w:r>
    </w:p>
  </w:footnote>
  <w:footnote w:type="continuationSeparator" w:id="0">
    <w:p w:rsidR="005601BE" w:rsidRDefault="005601BE" w:rsidP="00EF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2FF" w:rsidRDefault="00EF72FF" w:rsidP="00EF72FF">
    <w:pPr>
      <w:pStyle w:val="Header"/>
      <w:jc w:val="center"/>
    </w:pPr>
    <w:r>
      <w:rPr>
        <w:noProof/>
      </w:rPr>
      <w:drawing>
        <wp:inline distT="0" distB="0" distL="0" distR="0" wp14:anchorId="2E7C8303" wp14:editId="79BAD35E">
          <wp:extent cx="4429125" cy="657225"/>
          <wp:effectExtent l="0" t="0" r="9525" b="9525"/>
          <wp:docPr id="1" name="Picture 1" descr="University of Washington Bot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brecht\Desktop\web-UWBothell-Cent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121E"/>
    <w:multiLevelType w:val="hybridMultilevel"/>
    <w:tmpl w:val="9AD0C37E"/>
    <w:lvl w:ilvl="0" w:tplc="991EA4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30252"/>
    <w:multiLevelType w:val="hybridMultilevel"/>
    <w:tmpl w:val="D30883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D328BB"/>
    <w:multiLevelType w:val="hybridMultilevel"/>
    <w:tmpl w:val="4A980738"/>
    <w:lvl w:ilvl="0" w:tplc="991EA4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592687"/>
    <w:multiLevelType w:val="hybridMultilevel"/>
    <w:tmpl w:val="8DA2FD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050961"/>
    <w:multiLevelType w:val="hybridMultilevel"/>
    <w:tmpl w:val="7F3C824E"/>
    <w:lvl w:ilvl="0" w:tplc="991EA46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991EA46E">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8971C58"/>
    <w:multiLevelType w:val="hybridMultilevel"/>
    <w:tmpl w:val="48D45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FF"/>
    <w:rsid w:val="00073C73"/>
    <w:rsid w:val="005601BE"/>
    <w:rsid w:val="006773FF"/>
    <w:rsid w:val="00700C60"/>
    <w:rsid w:val="00710909"/>
    <w:rsid w:val="0072014A"/>
    <w:rsid w:val="008439E5"/>
    <w:rsid w:val="00B0761B"/>
    <w:rsid w:val="00B41224"/>
    <w:rsid w:val="00B63B8D"/>
    <w:rsid w:val="00C438DC"/>
    <w:rsid w:val="00CE7930"/>
    <w:rsid w:val="00D8699A"/>
    <w:rsid w:val="00E0459B"/>
    <w:rsid w:val="00E16D74"/>
    <w:rsid w:val="00EF72FF"/>
    <w:rsid w:val="00FC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58CB831-9BDD-48A9-A444-F573EC63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FF"/>
    <w:pPr>
      <w:spacing w:after="0" w:line="240" w:lineRule="auto"/>
    </w:pPr>
    <w:rPr>
      <w:rFonts w:ascii="Calibri" w:hAnsi="Calibri" w:cs="Calibri"/>
    </w:rPr>
  </w:style>
  <w:style w:type="paragraph" w:styleId="Heading1">
    <w:name w:val="heading 1"/>
    <w:basedOn w:val="Normal"/>
    <w:next w:val="Normal"/>
    <w:link w:val="Heading1Char"/>
    <w:autoRedefine/>
    <w:uiPriority w:val="9"/>
    <w:qFormat/>
    <w:rsid w:val="00EF72FF"/>
    <w:pPr>
      <w:keepNext/>
      <w:keepLines/>
      <w:jc w:val="center"/>
      <w:outlineLvl w:val="0"/>
    </w:pPr>
    <w:rPr>
      <w:rFonts w:eastAsiaTheme="majorEastAsia" w:cstheme="majorBidi"/>
      <w:b/>
      <w:caps/>
      <w:color w:val="000000" w:themeColor="text1"/>
      <w:sz w:val="36"/>
      <w:szCs w:val="32"/>
    </w:rPr>
  </w:style>
  <w:style w:type="paragraph" w:styleId="Heading2">
    <w:name w:val="heading 2"/>
    <w:basedOn w:val="Normal"/>
    <w:next w:val="Normal"/>
    <w:link w:val="Heading2Char"/>
    <w:autoRedefine/>
    <w:uiPriority w:val="9"/>
    <w:unhideWhenUsed/>
    <w:qFormat/>
    <w:rsid w:val="00FC396E"/>
    <w:pPr>
      <w:keepNext/>
      <w:keepLines/>
      <w:spacing w:before="40"/>
      <w:outlineLvl w:val="1"/>
    </w:pPr>
    <w:rPr>
      <w:rFonts w:eastAsiaTheme="majorEastAsia" w:cstheme="majorBidi"/>
      <w:b/>
      <w:color w:val="000000" w:themeColor="text1"/>
      <w:sz w:val="30"/>
      <w:szCs w:val="26"/>
    </w:rPr>
  </w:style>
  <w:style w:type="paragraph" w:styleId="Heading3">
    <w:name w:val="heading 3"/>
    <w:basedOn w:val="Normal"/>
    <w:next w:val="Normal"/>
    <w:link w:val="Heading3Char"/>
    <w:autoRedefine/>
    <w:uiPriority w:val="9"/>
    <w:unhideWhenUsed/>
    <w:qFormat/>
    <w:rsid w:val="00FC396E"/>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2FF"/>
    <w:rPr>
      <w:rFonts w:ascii="Calibri" w:eastAsiaTheme="majorEastAsia" w:hAnsi="Calibri" w:cstheme="majorBidi"/>
      <w:b/>
      <w:caps/>
      <w:color w:val="000000" w:themeColor="text1"/>
      <w:sz w:val="36"/>
      <w:szCs w:val="32"/>
    </w:rPr>
  </w:style>
  <w:style w:type="character" w:customStyle="1" w:styleId="Heading2Char">
    <w:name w:val="Heading 2 Char"/>
    <w:basedOn w:val="DefaultParagraphFont"/>
    <w:link w:val="Heading2"/>
    <w:uiPriority w:val="9"/>
    <w:rsid w:val="00FC396E"/>
    <w:rPr>
      <w:rFonts w:ascii="Calibri" w:eastAsiaTheme="majorEastAsia" w:hAnsi="Calibri" w:cstheme="majorBidi"/>
      <w:b/>
      <w:color w:val="000000" w:themeColor="text1"/>
      <w:sz w:val="30"/>
      <w:szCs w:val="26"/>
    </w:rPr>
  </w:style>
  <w:style w:type="character" w:customStyle="1" w:styleId="Heading3Char">
    <w:name w:val="Heading 3 Char"/>
    <w:basedOn w:val="DefaultParagraphFont"/>
    <w:link w:val="Heading3"/>
    <w:uiPriority w:val="9"/>
    <w:rsid w:val="00FC396E"/>
    <w:rPr>
      <w:rFonts w:ascii="Calibri" w:eastAsiaTheme="majorEastAsia" w:hAnsi="Calibri" w:cstheme="majorBidi"/>
      <w:b/>
      <w:color w:val="000000" w:themeColor="text1"/>
      <w:sz w:val="24"/>
      <w:szCs w:val="24"/>
    </w:rPr>
  </w:style>
  <w:style w:type="character" w:styleId="Hyperlink">
    <w:name w:val="Hyperlink"/>
    <w:basedOn w:val="DefaultParagraphFont"/>
    <w:uiPriority w:val="99"/>
    <w:unhideWhenUsed/>
    <w:rsid w:val="00EF72FF"/>
    <w:rPr>
      <w:color w:val="0563C1"/>
      <w:u w:val="single"/>
    </w:rPr>
  </w:style>
  <w:style w:type="paragraph" w:styleId="ListParagraph">
    <w:name w:val="List Paragraph"/>
    <w:basedOn w:val="Normal"/>
    <w:uiPriority w:val="34"/>
    <w:qFormat/>
    <w:rsid w:val="00EF72FF"/>
    <w:pPr>
      <w:ind w:left="720"/>
    </w:pPr>
  </w:style>
  <w:style w:type="paragraph" w:customStyle="1" w:styleId="Default">
    <w:name w:val="Default"/>
    <w:basedOn w:val="Normal"/>
    <w:rsid w:val="00EF72FF"/>
    <w:pPr>
      <w:autoSpaceDE w:val="0"/>
      <w:autoSpaceDN w:val="0"/>
    </w:pPr>
    <w:rPr>
      <w:color w:val="000000"/>
      <w:sz w:val="24"/>
      <w:szCs w:val="24"/>
    </w:rPr>
  </w:style>
  <w:style w:type="paragraph" w:styleId="Header">
    <w:name w:val="header"/>
    <w:basedOn w:val="Normal"/>
    <w:link w:val="HeaderChar"/>
    <w:uiPriority w:val="99"/>
    <w:unhideWhenUsed/>
    <w:rsid w:val="00EF72FF"/>
    <w:pPr>
      <w:tabs>
        <w:tab w:val="center" w:pos="4680"/>
        <w:tab w:val="right" w:pos="9360"/>
      </w:tabs>
    </w:pPr>
  </w:style>
  <w:style w:type="character" w:customStyle="1" w:styleId="HeaderChar">
    <w:name w:val="Header Char"/>
    <w:basedOn w:val="DefaultParagraphFont"/>
    <w:link w:val="Header"/>
    <w:uiPriority w:val="99"/>
    <w:rsid w:val="00EF72FF"/>
    <w:rPr>
      <w:rFonts w:ascii="Calibri" w:hAnsi="Calibri" w:cs="Calibri"/>
    </w:rPr>
  </w:style>
  <w:style w:type="paragraph" w:styleId="Footer">
    <w:name w:val="footer"/>
    <w:basedOn w:val="Normal"/>
    <w:link w:val="FooterChar"/>
    <w:uiPriority w:val="99"/>
    <w:unhideWhenUsed/>
    <w:rsid w:val="00EF72FF"/>
    <w:pPr>
      <w:tabs>
        <w:tab w:val="center" w:pos="4680"/>
        <w:tab w:val="right" w:pos="9360"/>
      </w:tabs>
    </w:pPr>
  </w:style>
  <w:style w:type="character" w:customStyle="1" w:styleId="FooterChar">
    <w:name w:val="Footer Char"/>
    <w:basedOn w:val="DefaultParagraphFont"/>
    <w:link w:val="Footer"/>
    <w:uiPriority w:val="99"/>
    <w:rsid w:val="00EF72F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wbpay@uw.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wbpay@uw.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d5.myworkday.com/uw/d/home.htmld" TargetMode="External"/><Relationship Id="rId4" Type="http://schemas.openxmlformats.org/officeDocument/2006/relationships/settings" Target="settings.xml"/><Relationship Id="rId9" Type="http://schemas.openxmlformats.org/officeDocument/2006/relationships/hyperlink" Target="mailto:uwbpay@uw.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uwbpay@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9C02-0E46-46BB-B472-50B8FCE1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Albrecht</dc:creator>
  <cp:keywords/>
  <dc:description/>
  <cp:lastModifiedBy>Jimena A. Huamani</cp:lastModifiedBy>
  <cp:revision>2</cp:revision>
  <dcterms:created xsi:type="dcterms:W3CDTF">2018-09-11T21:25:00Z</dcterms:created>
  <dcterms:modified xsi:type="dcterms:W3CDTF">2018-09-11T21:25:00Z</dcterms:modified>
</cp:coreProperties>
</file>