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F007" w14:textId="77777777" w:rsidR="00326384" w:rsidRDefault="00326384">
      <w:pPr>
        <w:pStyle w:val="Heading3"/>
        <w:pBdr>
          <w:bottom w:val="single" w:sz="4" w:space="1" w:color="000000"/>
        </w:pBdr>
        <w:rPr>
          <w:smallCaps/>
          <w:color w:val="000000"/>
          <w:sz w:val="12"/>
          <w:szCs w:val="12"/>
        </w:rPr>
      </w:pPr>
    </w:p>
    <w:p w14:paraId="512D2ECF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>EDUCATION</w:t>
      </w:r>
    </w:p>
    <w:p w14:paraId="4D69951D" w14:textId="77777777" w:rsidR="00326384" w:rsidRDefault="00326384">
      <w:pPr>
        <w:rPr>
          <w:color w:val="000000"/>
          <w:sz w:val="22"/>
          <w:szCs w:val="22"/>
        </w:rPr>
      </w:pPr>
    </w:p>
    <w:tbl>
      <w:tblPr>
        <w:tblStyle w:val="af8"/>
        <w:tblW w:w="9900" w:type="dxa"/>
        <w:tblLayout w:type="fixed"/>
        <w:tblLook w:val="0000" w:firstRow="0" w:lastRow="0" w:firstColumn="0" w:lastColumn="0" w:noHBand="0" w:noVBand="0"/>
      </w:tblPr>
      <w:tblGrid>
        <w:gridCol w:w="1530"/>
        <w:gridCol w:w="8370"/>
      </w:tblGrid>
      <w:tr w:rsidR="00326384" w14:paraId="65817673" w14:textId="77777777">
        <w:tc>
          <w:tcPr>
            <w:tcW w:w="1530" w:type="dxa"/>
          </w:tcPr>
          <w:p w14:paraId="668A522C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PhD 2010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637F5D9D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70" w:type="dxa"/>
          </w:tcPr>
          <w:p w14:paraId="28374500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Michigan State University, Psychology Department; </w:t>
            </w:r>
            <w:r>
              <w:rPr>
                <w:color w:val="000000"/>
                <w:sz w:val="22"/>
                <w:szCs w:val="22"/>
              </w:rPr>
              <w:t>Ecological-Community Psychology</w:t>
            </w:r>
          </w:p>
          <w:p w14:paraId="6B5ED93B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Specialization:</w:t>
            </w:r>
            <w:r>
              <w:rPr>
                <w:color w:val="000000"/>
                <w:sz w:val="22"/>
                <w:szCs w:val="22"/>
              </w:rPr>
              <w:t xml:space="preserve"> Quantitative Methods and Evaluation Sciences</w:t>
            </w:r>
          </w:p>
          <w:p w14:paraId="30C08A2C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272E1A51" w14:textId="77777777">
        <w:tc>
          <w:tcPr>
            <w:tcW w:w="1530" w:type="dxa"/>
          </w:tcPr>
          <w:p w14:paraId="32AA0A05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 2005</w:t>
            </w:r>
          </w:p>
        </w:tc>
        <w:tc>
          <w:tcPr>
            <w:tcW w:w="8370" w:type="dxa"/>
          </w:tcPr>
          <w:p w14:paraId="404F3F67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Michigan State University, Psychology Department;</w:t>
            </w:r>
            <w:r>
              <w:rPr>
                <w:color w:val="000000"/>
                <w:sz w:val="22"/>
                <w:szCs w:val="22"/>
              </w:rPr>
              <w:t xml:space="preserve"> Ecological-Community Psychology</w:t>
            </w:r>
          </w:p>
          <w:p w14:paraId="3B40273D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3C5DE360" w14:textId="77777777">
        <w:tc>
          <w:tcPr>
            <w:tcW w:w="1530" w:type="dxa"/>
          </w:tcPr>
          <w:p w14:paraId="2EB45005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BS 2003</w:t>
            </w:r>
          </w:p>
        </w:tc>
        <w:tc>
          <w:tcPr>
            <w:tcW w:w="8370" w:type="dxa"/>
          </w:tcPr>
          <w:p w14:paraId="566EAB4E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University of Illinois at Urbana-Champaign, Psychology Department</w:t>
            </w:r>
          </w:p>
          <w:p w14:paraId="6EAEA0DB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8E8B06A" w14:textId="77777777" w:rsidR="00326384" w:rsidRDefault="00326384">
      <w:pPr>
        <w:pBdr>
          <w:bottom w:val="single" w:sz="4" w:space="1" w:color="000000"/>
        </w:pBdr>
        <w:rPr>
          <w:b/>
          <w:smallCaps/>
          <w:color w:val="000000"/>
          <w:sz w:val="22"/>
          <w:szCs w:val="22"/>
        </w:rPr>
      </w:pPr>
    </w:p>
    <w:p w14:paraId="11C4CAD9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>ACADEMIC APPOINTMENTS</w:t>
      </w:r>
    </w:p>
    <w:p w14:paraId="45A68F85" w14:textId="77777777" w:rsidR="00326384" w:rsidRDefault="00326384">
      <w:pPr>
        <w:rPr>
          <w:color w:val="000000"/>
          <w:sz w:val="22"/>
          <w:szCs w:val="22"/>
        </w:rPr>
      </w:pPr>
    </w:p>
    <w:tbl>
      <w:tblPr>
        <w:tblStyle w:val="af9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2454ED10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21DCACFF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2019-present</w:t>
            </w:r>
          </w:p>
        </w:tc>
        <w:tc>
          <w:tcPr>
            <w:tcW w:w="8190" w:type="dxa"/>
          </w:tcPr>
          <w:p w14:paraId="29E577A6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Associate Professor, Interdisciplinary Arts &amp; Sciences, </w:t>
            </w:r>
            <w:r>
              <w:rPr>
                <w:color w:val="000000"/>
                <w:sz w:val="22"/>
                <w:szCs w:val="22"/>
              </w:rPr>
              <w:t xml:space="preserve">University of Washington Bothell; </w:t>
            </w:r>
            <w:r>
              <w:rPr>
                <w:i/>
                <w:color w:val="000000"/>
                <w:sz w:val="22"/>
                <w:szCs w:val="22"/>
              </w:rPr>
              <w:t xml:space="preserve">Curricular Areas: </w:t>
            </w:r>
            <w:r>
              <w:rPr>
                <w:color w:val="000000"/>
                <w:sz w:val="22"/>
                <w:szCs w:val="22"/>
              </w:rPr>
              <w:t>Psychology; Gender, Women, and Sexuality Studies; First Year Pre-Major Program</w:t>
            </w:r>
          </w:p>
          <w:p w14:paraId="632BD9F1" w14:textId="77777777" w:rsidR="00326384" w:rsidRDefault="00326384">
            <w:pPr>
              <w:rPr>
                <w:b/>
                <w:color w:val="000000"/>
                <w:sz w:val="12"/>
                <w:szCs w:val="12"/>
              </w:rPr>
            </w:pPr>
          </w:p>
        </w:tc>
      </w:tr>
      <w:tr w:rsidR="00326384" w14:paraId="503A3538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917319D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2013-2019</w:t>
            </w:r>
          </w:p>
        </w:tc>
        <w:tc>
          <w:tcPr>
            <w:tcW w:w="8190" w:type="dxa"/>
          </w:tcPr>
          <w:p w14:paraId="39D733B8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Assistant Professor, Interdisciplinary Arts &amp; Sciences, </w:t>
            </w:r>
            <w:r>
              <w:rPr>
                <w:color w:val="000000"/>
                <w:sz w:val="22"/>
                <w:szCs w:val="22"/>
              </w:rPr>
              <w:t xml:space="preserve">University of Washington Bothell; </w:t>
            </w:r>
            <w:r>
              <w:rPr>
                <w:i/>
                <w:color w:val="000000"/>
                <w:sz w:val="22"/>
                <w:szCs w:val="22"/>
              </w:rPr>
              <w:t xml:space="preserve">Curricular Areas: </w:t>
            </w:r>
            <w:r>
              <w:rPr>
                <w:color w:val="000000"/>
                <w:sz w:val="22"/>
                <w:szCs w:val="22"/>
              </w:rPr>
              <w:t>Community Psychology; Gender, Women, and Sexuality Studies; First Year Pre-Major Program</w:t>
            </w:r>
          </w:p>
          <w:p w14:paraId="0FE7F1F6" w14:textId="77777777" w:rsidR="00326384" w:rsidRDefault="00326384">
            <w:pPr>
              <w:rPr>
                <w:color w:val="000000"/>
                <w:sz w:val="12"/>
                <w:szCs w:val="12"/>
              </w:rPr>
            </w:pPr>
          </w:p>
        </w:tc>
      </w:tr>
      <w:tr w:rsidR="00326384" w14:paraId="2E85C0C9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41890CA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2012-2013</w:t>
            </w:r>
          </w:p>
        </w:tc>
        <w:tc>
          <w:tcPr>
            <w:tcW w:w="8190" w:type="dxa"/>
          </w:tcPr>
          <w:p w14:paraId="1D77815B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Post Doctoral Research Associate, Center for Culturally Responsive Evaluation and Assessment, </w:t>
            </w:r>
            <w:r>
              <w:rPr>
                <w:color w:val="000000"/>
                <w:sz w:val="22"/>
                <w:szCs w:val="22"/>
              </w:rPr>
              <w:t>University of Illinois at Urbana-Champaign</w:t>
            </w:r>
          </w:p>
          <w:p w14:paraId="0CAA5016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Mentors: Stafford Hood, PhD; Jennifer Greene, PhD; Thomas Schwandt, PhD</w:t>
            </w:r>
          </w:p>
          <w:p w14:paraId="7CCF0F2A" w14:textId="77777777" w:rsidR="00326384" w:rsidRDefault="00326384">
            <w:pPr>
              <w:rPr>
                <w:color w:val="000000"/>
                <w:sz w:val="12"/>
                <w:szCs w:val="12"/>
              </w:rPr>
            </w:pPr>
          </w:p>
        </w:tc>
      </w:tr>
      <w:tr w:rsidR="00326384" w14:paraId="58F8FBE1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C41A2AE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2011-2012</w:t>
            </w:r>
          </w:p>
        </w:tc>
        <w:tc>
          <w:tcPr>
            <w:tcW w:w="8190" w:type="dxa"/>
          </w:tcPr>
          <w:p w14:paraId="5D0AC7DF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Visiting Assistant Professor, Community/Applied Social Psychology,</w:t>
            </w:r>
            <w:r>
              <w:rPr>
                <w:color w:val="000000"/>
                <w:sz w:val="22"/>
                <w:szCs w:val="22"/>
              </w:rPr>
              <w:t xml:space="preserve"> Portland State University; Chair: Sherwin Davidson, PhD </w:t>
            </w:r>
          </w:p>
          <w:p w14:paraId="01A2ADFA" w14:textId="77777777" w:rsidR="00326384" w:rsidRDefault="00326384">
            <w:pPr>
              <w:ind w:left="227" w:hanging="227"/>
              <w:rPr>
                <w:i/>
                <w:color w:val="000000"/>
                <w:sz w:val="12"/>
                <w:szCs w:val="12"/>
              </w:rPr>
            </w:pPr>
          </w:p>
        </w:tc>
      </w:tr>
      <w:tr w:rsidR="00326384" w14:paraId="1D07E1A7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2E3B91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2010-2011</w:t>
            </w:r>
          </w:p>
        </w:tc>
        <w:tc>
          <w:tcPr>
            <w:tcW w:w="8190" w:type="dxa"/>
          </w:tcPr>
          <w:p w14:paraId="554057D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Visiting Assistant Professor, Project Director</w:t>
            </w:r>
            <w:r>
              <w:rPr>
                <w:color w:val="000000"/>
                <w:sz w:val="22"/>
                <w:szCs w:val="22"/>
              </w:rPr>
              <w:t xml:space="preserve"> Michigan State University</w:t>
            </w:r>
          </w:p>
          <w:p w14:paraId="2076743A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Supervisor: Pennie Foster-Fishman, PhD</w:t>
            </w:r>
          </w:p>
          <w:p w14:paraId="7B55937B" w14:textId="77777777" w:rsidR="00326384" w:rsidRDefault="00326384">
            <w:pPr>
              <w:rPr>
                <w:color w:val="000000"/>
                <w:sz w:val="12"/>
                <w:szCs w:val="12"/>
              </w:rPr>
            </w:pPr>
          </w:p>
        </w:tc>
      </w:tr>
      <w:tr w:rsidR="00326384" w14:paraId="014C56F5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26882D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2006-2010</w:t>
            </w:r>
          </w:p>
        </w:tc>
        <w:tc>
          <w:tcPr>
            <w:tcW w:w="8190" w:type="dxa"/>
          </w:tcPr>
          <w:p w14:paraId="0E7003F1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Project Coordinator and Data Analyst</w:t>
            </w:r>
            <w:r>
              <w:rPr>
                <w:color w:val="000000"/>
                <w:sz w:val="22"/>
                <w:szCs w:val="22"/>
              </w:rPr>
              <w:t>, Michigan State University</w:t>
            </w:r>
          </w:p>
          <w:p w14:paraId="7A53F0DD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Principal Investigator: Miles McNall, PhD</w:t>
            </w:r>
          </w:p>
        </w:tc>
      </w:tr>
    </w:tbl>
    <w:p w14:paraId="68B0B477" w14:textId="77777777" w:rsidR="00326384" w:rsidRDefault="00326384">
      <w:pPr>
        <w:rPr>
          <w:color w:val="000000"/>
          <w:sz w:val="22"/>
          <w:szCs w:val="22"/>
        </w:rPr>
      </w:pPr>
    </w:p>
    <w:p w14:paraId="5E0833AA" w14:textId="77777777" w:rsidR="00326384" w:rsidRDefault="00326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BB2DE6A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 xml:space="preserve">PUBLICATIONS </w:t>
      </w:r>
    </w:p>
    <w:p w14:paraId="180B8AA9" w14:textId="77777777" w:rsidR="00326384" w:rsidRDefault="00000000">
      <w:pPr>
        <w:ind w:left="720" w:hanging="720"/>
        <w:rPr>
          <w:color w:val="000000"/>
        </w:rPr>
      </w:pPr>
      <w:r>
        <w:rPr>
          <w:color w:val="000000"/>
        </w:rPr>
        <w:t>(Underline Indicates Student Collaborators)</w:t>
      </w:r>
    </w:p>
    <w:p w14:paraId="0DD33C81" w14:textId="77777777" w:rsidR="00326384" w:rsidRDefault="00326384">
      <w:pPr>
        <w:ind w:left="720" w:hanging="720"/>
        <w:rPr>
          <w:color w:val="000000"/>
        </w:rPr>
      </w:pPr>
    </w:p>
    <w:p w14:paraId="7BC4E2CC" w14:textId="77777777" w:rsidR="00326384" w:rsidRDefault="00000000">
      <w:pPr>
        <w:pStyle w:val="Heading2"/>
        <w:rPr>
          <w:color w:val="000000"/>
        </w:rPr>
      </w:pPr>
      <w:r>
        <w:rPr>
          <w:color w:val="000000"/>
        </w:rPr>
        <w:t xml:space="preserve">Summary Productivity and Impact Statistics* </w:t>
      </w:r>
    </w:p>
    <w:p w14:paraId="4B3DA651" w14:textId="77777777" w:rsidR="00326384" w:rsidRDefault="00000000">
      <w:pPr>
        <w:ind w:left="810"/>
        <w:rPr>
          <w:color w:val="000000"/>
        </w:rPr>
      </w:pPr>
      <w:r>
        <w:rPr>
          <w:color w:val="000000"/>
        </w:rPr>
        <w:t>22 articles and 2 chapters in print: 1,8</w:t>
      </w:r>
      <w:r>
        <w:t>80</w:t>
      </w:r>
      <w:r>
        <w:rPr>
          <w:color w:val="000000"/>
        </w:rPr>
        <w:t xml:space="preserve"> citations total with 8</w:t>
      </w:r>
      <w:r>
        <w:t xml:space="preserve">71 </w:t>
      </w:r>
      <w:r>
        <w:rPr>
          <w:color w:val="000000"/>
        </w:rPr>
        <w:t xml:space="preserve">since 2020. </w:t>
      </w:r>
    </w:p>
    <w:p w14:paraId="17225528" w14:textId="77777777" w:rsidR="00326384" w:rsidRDefault="00000000">
      <w:pPr>
        <w:ind w:left="810"/>
        <w:rPr>
          <w:color w:val="000000"/>
        </w:rPr>
      </w:pPr>
      <w:r>
        <w:rPr>
          <w:color w:val="000000"/>
        </w:rPr>
        <w:t>H-index: 15; i10-index: 16</w:t>
      </w:r>
    </w:p>
    <w:p w14:paraId="1B29B04E" w14:textId="77777777" w:rsidR="00326384" w:rsidRDefault="00000000">
      <w:pPr>
        <w:ind w:left="81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*All statistics from </w:t>
      </w:r>
      <w:hyperlink r:id="rId7">
        <w:r>
          <w:rPr>
            <w:color w:val="0000FF"/>
            <w:sz w:val="22"/>
            <w:szCs w:val="22"/>
            <w:u w:val="single"/>
          </w:rPr>
          <w:t>google scholar</w:t>
        </w:r>
      </w:hyperlink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October 1</w:t>
      </w:r>
      <w:r>
        <w:rPr>
          <w:color w:val="000000"/>
          <w:sz w:val="22"/>
          <w:szCs w:val="22"/>
        </w:rPr>
        <w:t>, 2025</w:t>
      </w:r>
    </w:p>
    <w:p w14:paraId="295D72D5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10B2EB3" w14:textId="77777777" w:rsidR="00326384" w:rsidRDefault="00000000">
      <w:pPr>
        <w:pStyle w:val="Heading2"/>
        <w:rPr>
          <w:color w:val="000000"/>
        </w:rPr>
      </w:pPr>
      <w:r>
        <w:rPr>
          <w:color w:val="000000"/>
        </w:rPr>
        <w:t>Book Under Contract</w:t>
      </w:r>
    </w:p>
    <w:p w14:paraId="250B29EC" w14:textId="77777777" w:rsidR="00326384" w:rsidRDefault="00326384">
      <w:pPr>
        <w:rPr>
          <w:b/>
          <w:i/>
          <w:color w:val="000000"/>
          <w:sz w:val="22"/>
          <w:szCs w:val="22"/>
        </w:rPr>
      </w:pPr>
    </w:p>
    <w:p w14:paraId="3854129C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Gowen, L.K. &amp;</w:t>
      </w:r>
      <w:r>
        <w:rPr>
          <w:b/>
          <w:color w:val="000000"/>
          <w:sz w:val="22"/>
          <w:szCs w:val="22"/>
        </w:rPr>
        <w:t xml:space="preserve"> Lichty, L. F. </w:t>
      </w:r>
      <w:r>
        <w:rPr>
          <w:color w:val="000000"/>
          <w:sz w:val="22"/>
          <w:szCs w:val="22"/>
        </w:rPr>
        <w:t xml:space="preserve">(anticipated </w:t>
      </w:r>
      <w:r>
        <w:rPr>
          <w:sz w:val="22"/>
          <w:szCs w:val="22"/>
        </w:rPr>
        <w:t>late</w:t>
      </w:r>
      <w:r>
        <w:rPr>
          <w:color w:val="000000"/>
          <w:sz w:val="22"/>
          <w:szCs w:val="22"/>
        </w:rPr>
        <w:t xml:space="preserve"> 2026). </w:t>
      </w:r>
      <w:r>
        <w:rPr>
          <w:i/>
          <w:color w:val="000000"/>
          <w:sz w:val="22"/>
          <w:szCs w:val="22"/>
        </w:rPr>
        <w:t>Being a Relationship Anarchist: Deepening your Connections with Friends, Lovers, and Others</w:t>
      </w:r>
      <w:r>
        <w:rPr>
          <w:color w:val="000000"/>
          <w:sz w:val="22"/>
          <w:szCs w:val="22"/>
        </w:rPr>
        <w:t>. Microcosm press.</w:t>
      </w:r>
      <w:r>
        <w:rPr>
          <w:b/>
          <w:color w:val="000000"/>
          <w:sz w:val="22"/>
          <w:szCs w:val="22"/>
        </w:rPr>
        <w:t xml:space="preserve"> </w:t>
      </w:r>
    </w:p>
    <w:p w14:paraId="0C5AC1C8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10C8BC06" w14:textId="77777777" w:rsidR="00326384" w:rsidRDefault="00000000">
      <w:pPr>
        <w:pStyle w:val="Heading2"/>
        <w:rPr>
          <w:color w:val="000000"/>
        </w:rPr>
      </w:pPr>
      <w:r>
        <w:rPr>
          <w:color w:val="000000"/>
        </w:rPr>
        <w:lastRenderedPageBreak/>
        <w:br/>
        <w:t>Peer-reviewed Academic Journals &amp; Book Chapters</w:t>
      </w:r>
    </w:p>
    <w:p w14:paraId="7FE1E5A7" w14:textId="77777777" w:rsidR="00326384" w:rsidRDefault="00326384">
      <w:pPr>
        <w:ind w:left="720" w:hanging="720"/>
        <w:rPr>
          <w:b/>
          <w:i/>
          <w:color w:val="000000"/>
          <w:sz w:val="22"/>
          <w:szCs w:val="22"/>
        </w:rPr>
      </w:pPr>
    </w:p>
    <w:p w14:paraId="18342FB5" w14:textId="77777777" w:rsidR="00326384" w:rsidRDefault="00000000">
      <w:pPr>
        <w:tabs>
          <w:tab w:val="left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 xml:space="preserve">Harner, V. &amp; </w:t>
      </w:r>
      <w:r>
        <w:rPr>
          <w:b/>
          <w:sz w:val="22"/>
          <w:szCs w:val="22"/>
        </w:rPr>
        <w:t xml:space="preserve">Lichty, L. </w:t>
      </w:r>
      <w:r>
        <w:rPr>
          <w:sz w:val="22"/>
          <w:szCs w:val="22"/>
        </w:rPr>
        <w:t xml:space="preserve">(under review). Teaching note: An active learning approach to teaching about physical disability in the social work classroom.  </w:t>
      </w:r>
      <w:r>
        <w:rPr>
          <w:i/>
          <w:sz w:val="22"/>
          <w:szCs w:val="22"/>
        </w:rPr>
        <w:t xml:space="preserve">Social Work Education. </w:t>
      </w:r>
    </w:p>
    <w:p w14:paraId="2516E5EF" w14:textId="77777777" w:rsidR="00326384" w:rsidRDefault="00326384">
      <w:pPr>
        <w:tabs>
          <w:tab w:val="left" w:pos="720"/>
        </w:tabs>
        <w:ind w:left="720" w:hanging="720"/>
        <w:rPr>
          <w:b/>
          <w:sz w:val="22"/>
          <w:szCs w:val="22"/>
        </w:rPr>
      </w:pPr>
    </w:p>
    <w:p w14:paraId="7A7FB79F" w14:textId="77777777" w:rsidR="00326384" w:rsidRDefault="00000000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>&amp; Harner, V.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>
        <w:rPr>
          <w:sz w:val="22"/>
          <w:szCs w:val="22"/>
        </w:rPr>
        <w:t>in press</w:t>
      </w:r>
      <w:r>
        <w:rPr>
          <w:color w:val="000000"/>
          <w:sz w:val="22"/>
          <w:szCs w:val="22"/>
        </w:rPr>
        <w:t xml:space="preserve">). From Betrayal to Support: Towards Trans Refuge in Higher Education. In Special Issue: American Trans Psychology Amid Anti-Transgender Legislation, </w:t>
      </w:r>
      <w:r>
        <w:rPr>
          <w:i/>
          <w:color w:val="000000"/>
          <w:sz w:val="22"/>
          <w:szCs w:val="22"/>
        </w:rPr>
        <w:t>American Psychologist.</w:t>
      </w:r>
      <w:r>
        <w:rPr>
          <w:color w:val="000000"/>
          <w:sz w:val="22"/>
          <w:szCs w:val="22"/>
        </w:rPr>
        <w:t xml:space="preserve"> </w:t>
      </w:r>
    </w:p>
    <w:p w14:paraId="10B438A3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6CED9204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 xml:space="preserve">&amp; Pedersen, A. (2025). Constructing Sacred Containers for Participatory Action Research: </w:t>
      </w:r>
      <w:proofErr w:type="gramStart"/>
      <w:r>
        <w:rPr>
          <w:color w:val="000000"/>
          <w:sz w:val="22"/>
          <w:szCs w:val="22"/>
        </w:rPr>
        <w:t>A Mindfulness</w:t>
      </w:r>
      <w:proofErr w:type="gramEnd"/>
      <w:r>
        <w:rPr>
          <w:color w:val="000000"/>
          <w:sz w:val="22"/>
          <w:szCs w:val="22"/>
        </w:rPr>
        <w:t xml:space="preserve">, Arts-based Practice. </w:t>
      </w:r>
      <w:r>
        <w:rPr>
          <w:i/>
          <w:color w:val="000000"/>
          <w:sz w:val="22"/>
          <w:szCs w:val="22"/>
        </w:rPr>
        <w:t>Violence against Women, 31</w:t>
      </w:r>
      <w:r>
        <w:rPr>
          <w:color w:val="000000"/>
          <w:sz w:val="22"/>
          <w:szCs w:val="22"/>
        </w:rPr>
        <w:t>(1), 79-101</w:t>
      </w:r>
      <w:r>
        <w:rPr>
          <w:i/>
          <w:color w:val="000000"/>
          <w:sz w:val="22"/>
          <w:szCs w:val="22"/>
        </w:rPr>
        <w:t xml:space="preserve">. </w:t>
      </w:r>
    </w:p>
    <w:p w14:paraId="71078442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4869CBE4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>&amp;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Zapata, E.</w:t>
      </w:r>
      <w:r>
        <w:rPr>
          <w:color w:val="000000"/>
          <w:sz w:val="22"/>
          <w:szCs w:val="22"/>
        </w:rPr>
        <w:t xml:space="preserve"> (2024*). Who Counts? Who Gets Served? Examining Online Aromantic and Asexual Inclusion in Queer-Serving Organizations. </w:t>
      </w:r>
      <w:r>
        <w:rPr>
          <w:i/>
          <w:color w:val="000000"/>
          <w:sz w:val="22"/>
          <w:szCs w:val="22"/>
        </w:rPr>
        <w:t>Psychology of Sexual Orientation and Gender Diversity.</w:t>
      </w:r>
      <w:r>
        <w:rPr>
          <w:color w:val="000000"/>
          <w:sz w:val="22"/>
          <w:szCs w:val="22"/>
        </w:rPr>
        <w:t xml:space="preserve"> *</w:t>
      </w:r>
      <w:proofErr w:type="gramStart"/>
      <w:r>
        <w:rPr>
          <w:color w:val="000000"/>
          <w:sz w:val="22"/>
          <w:szCs w:val="22"/>
        </w:rPr>
        <w:t>advanced</w:t>
      </w:r>
      <w:proofErr w:type="gramEnd"/>
      <w:r>
        <w:rPr>
          <w:color w:val="000000"/>
          <w:sz w:val="22"/>
          <w:szCs w:val="22"/>
        </w:rPr>
        <w:t xml:space="preserve"> online release</w:t>
      </w:r>
    </w:p>
    <w:p w14:paraId="1DBFC3AB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60C248CB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</w:t>
      </w:r>
      <w:r>
        <w:rPr>
          <w:color w:val="000000"/>
          <w:sz w:val="22"/>
          <w:szCs w:val="22"/>
          <w:u w:val="single"/>
        </w:rPr>
        <w:t>Belmont, J</w:t>
      </w:r>
      <w:r>
        <w:rPr>
          <w:color w:val="000000"/>
          <w:sz w:val="22"/>
          <w:szCs w:val="22"/>
        </w:rPr>
        <w:t>. (2023). On Working with Poison: Reflections on Painful Empowerment in Queer-Trans-Intersex Faculty-Student Participatory Action Research.</w:t>
      </w:r>
      <w:r>
        <w:rPr>
          <w:i/>
          <w:color w:val="000000"/>
          <w:sz w:val="22"/>
          <w:szCs w:val="22"/>
        </w:rPr>
        <w:t xml:space="preserve"> American Journal of Community Psychology, 72</w:t>
      </w:r>
      <w:r>
        <w:rPr>
          <w:color w:val="000000"/>
          <w:sz w:val="22"/>
          <w:szCs w:val="22"/>
        </w:rPr>
        <w:t>(3-4), p.486-503.</w:t>
      </w:r>
    </w:p>
    <w:p w14:paraId="186F6D23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5BAA5F2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Nnawulezi</w:t>
      </w:r>
      <w:proofErr w:type="spellEnd"/>
      <w:r>
        <w:rPr>
          <w:color w:val="000000"/>
          <w:sz w:val="22"/>
          <w:szCs w:val="22"/>
        </w:rPr>
        <w:t xml:space="preserve">, N., </w:t>
      </w:r>
      <w:r>
        <w:rPr>
          <w:color w:val="000000"/>
          <w:sz w:val="22"/>
          <w:szCs w:val="22"/>
          <w:u w:val="single"/>
        </w:rPr>
        <w:t>Rieger, A.,</w:t>
      </w:r>
      <w:r>
        <w:rPr>
          <w:color w:val="000000"/>
          <w:sz w:val="22"/>
          <w:szCs w:val="22"/>
        </w:rPr>
        <w:t xml:space="preserve"> Shaw, J., Greeson, M., </w:t>
      </w:r>
      <w:r>
        <w:rPr>
          <w:b/>
          <w:color w:val="000000"/>
          <w:sz w:val="22"/>
          <w:szCs w:val="22"/>
        </w:rPr>
        <w:t>Lichty</w:t>
      </w:r>
      <w:r>
        <w:rPr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L.F.</w:t>
      </w:r>
      <w:r>
        <w:rPr>
          <w:color w:val="000000"/>
          <w:sz w:val="22"/>
          <w:szCs w:val="22"/>
        </w:rPr>
        <w:t xml:space="preserve"> &amp; Nicole </w:t>
      </w:r>
      <w:proofErr w:type="gramStart"/>
      <w:r>
        <w:rPr>
          <w:color w:val="000000"/>
          <w:sz w:val="22"/>
          <w:szCs w:val="22"/>
        </w:rPr>
        <w:t>Allen.*</w:t>
      </w:r>
      <w:proofErr w:type="gramEnd"/>
      <w:r>
        <w:rPr>
          <w:color w:val="000000"/>
          <w:sz w:val="22"/>
          <w:szCs w:val="22"/>
        </w:rPr>
        <w:t xml:space="preserve"> (2022). Reflecting and Rejuvenating Our Work, Together: One Team’s Consideration of AJCP Publications on Gender-Based Violence. </w:t>
      </w:r>
      <w:r>
        <w:rPr>
          <w:i/>
          <w:color w:val="000000"/>
          <w:sz w:val="22"/>
          <w:szCs w:val="22"/>
        </w:rPr>
        <w:t>American Journal of Community Psychology</w:t>
      </w:r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70</w:t>
      </w:r>
      <w:r>
        <w:rPr>
          <w:color w:val="000000"/>
          <w:sz w:val="22"/>
          <w:szCs w:val="22"/>
        </w:rPr>
        <w:t xml:space="preserve">(3-4), 255-264. DOI: 10.1002/ajcp.12603 </w:t>
      </w:r>
    </w:p>
    <w:p w14:paraId="647CDA4D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 xml:space="preserve">*As an equity-oriented collaborative, authorship order prioritizes professional benefit to collaborators rather than the significance of individual contributions.  </w:t>
      </w:r>
    </w:p>
    <w:p w14:paraId="24CFAE51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4E5F13F2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Gowen, L. K. (2021)</w:t>
      </w:r>
      <w:r>
        <w:rPr>
          <w:i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Youth response to rape: Rape myths and social support. </w:t>
      </w:r>
      <w:r>
        <w:rPr>
          <w:i/>
          <w:color w:val="000000"/>
          <w:sz w:val="22"/>
          <w:szCs w:val="22"/>
        </w:rPr>
        <w:t>Journal of interpersonal violence</w:t>
      </w:r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36</w:t>
      </w:r>
      <w:r>
        <w:rPr>
          <w:color w:val="000000"/>
          <w:sz w:val="22"/>
          <w:szCs w:val="22"/>
        </w:rPr>
        <w:t xml:space="preserve">(11-12), 5530-5557. </w:t>
      </w:r>
    </w:p>
    <w:p w14:paraId="308CFF6F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2C301AF8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Rosenberg, K.  (2020). Ideology through process and slow-start pedagogy: Co-constructing the path of least resistance in the social justice writing classroom. In Richards, D. P. &amp; Phelps, L. W. (Eds.) </w:t>
      </w:r>
      <w:r>
        <w:rPr>
          <w:i/>
          <w:color w:val="000000"/>
          <w:sz w:val="22"/>
          <w:szCs w:val="22"/>
        </w:rPr>
        <w:t>On Teacher Neutrality: Politics, Praxis, Performativity</w:t>
      </w:r>
      <w:r>
        <w:rPr>
          <w:color w:val="000000"/>
          <w:sz w:val="22"/>
          <w:szCs w:val="22"/>
        </w:rPr>
        <w:t xml:space="preserve">. University Press of Colorado. </w:t>
      </w:r>
    </w:p>
    <w:p w14:paraId="4C87672C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018DDCFA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>, Kornbluh, M. E., Mortensen, J., &amp; Foster-Fishman, P. (2019). Claiming Online Space for Empowering Methods: Taking Photovoice to Scale Online.</w:t>
      </w:r>
      <w:r>
        <w:rPr>
          <w:i/>
          <w:color w:val="000000"/>
          <w:sz w:val="22"/>
          <w:szCs w:val="22"/>
        </w:rPr>
        <w:t xml:space="preserve"> Global Journal of Community Psychology Practice, 10</w:t>
      </w:r>
      <w:r>
        <w:rPr>
          <w:color w:val="000000"/>
          <w:sz w:val="22"/>
          <w:szCs w:val="22"/>
        </w:rPr>
        <w:t xml:space="preserve">(3), </w:t>
      </w:r>
      <w:r>
        <w:rPr>
          <w:color w:val="000000"/>
        </w:rPr>
        <w:t>1-26.</w:t>
      </w:r>
    </w:p>
    <w:p w14:paraId="3A631C11" w14:textId="77777777" w:rsidR="00326384" w:rsidRDefault="00326384">
      <w:pPr>
        <w:rPr>
          <w:b/>
          <w:color w:val="000000"/>
          <w:sz w:val="22"/>
          <w:szCs w:val="22"/>
        </w:rPr>
      </w:pPr>
    </w:p>
    <w:p w14:paraId="07388954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Rosenberg, K., &amp; </w:t>
      </w:r>
      <w:r>
        <w:rPr>
          <w:color w:val="000000"/>
          <w:sz w:val="22"/>
          <w:szCs w:val="22"/>
          <w:u w:val="single"/>
        </w:rPr>
        <w:t>Laughlin, K</w:t>
      </w:r>
      <w:r>
        <w:rPr>
          <w:color w:val="000000"/>
          <w:sz w:val="22"/>
          <w:szCs w:val="22"/>
        </w:rPr>
        <w:t xml:space="preserve">. (2018). Before there is a Table: Small Wins to Build a Movement against Sexual and Relationship Violence in the University Context.  </w:t>
      </w:r>
      <w:r>
        <w:rPr>
          <w:i/>
          <w:color w:val="000000"/>
          <w:sz w:val="22"/>
          <w:szCs w:val="22"/>
        </w:rPr>
        <w:t>Journal of Family Violence, 33</w:t>
      </w:r>
      <w:r>
        <w:rPr>
          <w:color w:val="000000"/>
          <w:sz w:val="22"/>
          <w:szCs w:val="22"/>
        </w:rPr>
        <w:t>(8), 629-645</w:t>
      </w:r>
      <w:r>
        <w:rPr>
          <w:i/>
          <w:color w:val="000000"/>
          <w:sz w:val="22"/>
          <w:szCs w:val="22"/>
        </w:rPr>
        <w:t>.</w:t>
      </w:r>
    </w:p>
    <w:p w14:paraId="1EF90F98" w14:textId="77777777" w:rsidR="00326384" w:rsidRDefault="00326384">
      <w:pPr>
        <w:rPr>
          <w:b/>
          <w:color w:val="000000"/>
          <w:sz w:val="22"/>
          <w:szCs w:val="22"/>
        </w:rPr>
      </w:pPr>
    </w:p>
    <w:p w14:paraId="53D7F6E9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u w:val="single"/>
        </w:rPr>
        <w:t xml:space="preserve"> Parks, E. C.</w:t>
      </w:r>
      <w:r>
        <w:rPr>
          <w:color w:val="000000"/>
          <w:sz w:val="22"/>
          <w:szCs w:val="22"/>
        </w:rPr>
        <w:t xml:space="preserve">, &amp; </w:t>
      </w:r>
      <w:r>
        <w:rPr>
          <w:color w:val="000000"/>
          <w:sz w:val="22"/>
          <w:szCs w:val="22"/>
          <w:u w:val="single"/>
        </w:rPr>
        <w:t>Nelson, A</w:t>
      </w:r>
      <w:r>
        <w:rPr>
          <w:color w:val="000000"/>
          <w:sz w:val="22"/>
          <w:szCs w:val="22"/>
        </w:rPr>
        <w:t xml:space="preserve">. (2018). Shifting Lenses to Deepen Reflection and Connection in Human Sexuality Education. </w:t>
      </w:r>
      <w:r>
        <w:rPr>
          <w:i/>
          <w:color w:val="000000"/>
          <w:sz w:val="22"/>
          <w:szCs w:val="22"/>
        </w:rPr>
        <w:t>American Journal of Sexuality Education</w:t>
      </w:r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>(2), 232-244.</w:t>
      </w:r>
    </w:p>
    <w:p w14:paraId="1F28276E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627D782E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 (2017). Pursuing an Ethical, Socially Just Classroom: Searching for Community Psychology Pedagogy. </w:t>
      </w:r>
      <w:r>
        <w:rPr>
          <w:i/>
          <w:color w:val="000000"/>
          <w:sz w:val="22"/>
          <w:szCs w:val="22"/>
        </w:rPr>
        <w:t>American Journal of Community Psychology, 60</w:t>
      </w:r>
      <w:r>
        <w:rPr>
          <w:color w:val="000000"/>
          <w:sz w:val="22"/>
          <w:szCs w:val="22"/>
        </w:rPr>
        <w:t>(3-4), 316-326.</w:t>
      </w:r>
    </w:p>
    <w:p w14:paraId="02787905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62C77567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Schwandt, T. &amp;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(2015). What problem are we trying to solve? Practical and innovative uses of MMR. In Hesse-Biber, S. N. &amp; Johnson, R. B. (Eds.) </w:t>
      </w:r>
      <w:r>
        <w:rPr>
          <w:i/>
          <w:color w:val="000000"/>
          <w:sz w:val="22"/>
          <w:szCs w:val="22"/>
        </w:rPr>
        <w:t xml:space="preserve">Oxford Handbook of Mixed and Multimethod Research. </w:t>
      </w:r>
      <w:r>
        <w:rPr>
          <w:color w:val="000000"/>
          <w:sz w:val="22"/>
          <w:szCs w:val="22"/>
        </w:rPr>
        <w:t>Oxford Press.</w:t>
      </w:r>
    </w:p>
    <w:p w14:paraId="18EFE04A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457C48A1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Mortensen, J.,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Foster-Fishman, P., </w:t>
      </w:r>
      <w:r>
        <w:rPr>
          <w:color w:val="000000"/>
          <w:sz w:val="22"/>
          <w:szCs w:val="22"/>
          <w:u w:val="single"/>
        </w:rPr>
        <w:t>Harfst, S</w:t>
      </w:r>
      <w:r>
        <w:rPr>
          <w:color w:val="000000"/>
          <w:sz w:val="22"/>
          <w:szCs w:val="22"/>
        </w:rPr>
        <w:t xml:space="preserve">., </w:t>
      </w:r>
      <w:r>
        <w:rPr>
          <w:color w:val="000000"/>
          <w:sz w:val="22"/>
          <w:szCs w:val="22"/>
          <w:u w:val="single"/>
        </w:rPr>
        <w:t>Hockin, S</w:t>
      </w:r>
      <w:r>
        <w:rPr>
          <w:color w:val="000000"/>
          <w:sz w:val="22"/>
          <w:szCs w:val="22"/>
        </w:rPr>
        <w:t xml:space="preserve">., </w:t>
      </w:r>
      <w:proofErr w:type="spellStart"/>
      <w:r>
        <w:rPr>
          <w:color w:val="000000"/>
          <w:sz w:val="22"/>
          <w:szCs w:val="22"/>
          <w:u w:val="single"/>
        </w:rPr>
        <w:t>Warsinske</w:t>
      </w:r>
      <w:proofErr w:type="spellEnd"/>
      <w:r>
        <w:rPr>
          <w:color w:val="000000"/>
          <w:sz w:val="22"/>
          <w:szCs w:val="22"/>
          <w:u w:val="single"/>
        </w:rPr>
        <w:t>, K</w:t>
      </w:r>
      <w:r>
        <w:rPr>
          <w:color w:val="000000"/>
          <w:sz w:val="22"/>
          <w:szCs w:val="22"/>
        </w:rPr>
        <w:t xml:space="preserve">. &amp; Abdullah, K. (2014). Leadership through a Youth Lens: Understanding Youth Conceptualizations of Leadership. </w:t>
      </w:r>
      <w:r>
        <w:rPr>
          <w:i/>
          <w:color w:val="000000"/>
          <w:sz w:val="22"/>
          <w:szCs w:val="22"/>
        </w:rPr>
        <w:t xml:space="preserve">Journal of Community Psychology, 42, </w:t>
      </w:r>
      <w:r>
        <w:rPr>
          <w:color w:val="000000"/>
          <w:sz w:val="22"/>
          <w:szCs w:val="22"/>
        </w:rPr>
        <w:t xml:space="preserve">447-462. Doi 10.1002/jcop.21620 </w:t>
      </w:r>
    </w:p>
    <w:p w14:paraId="4BFB28D8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7D5AD6EF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 xml:space="preserve">(2013). Photovoice as a pedagogical tool in the Community Psychology classroom. </w:t>
      </w:r>
      <w:r>
        <w:rPr>
          <w:i/>
          <w:color w:val="000000"/>
          <w:sz w:val="22"/>
          <w:szCs w:val="22"/>
        </w:rPr>
        <w:t>Journal of Prevention and Intervention in the Community, 41</w:t>
      </w:r>
      <w:r>
        <w:rPr>
          <w:color w:val="000000"/>
          <w:sz w:val="22"/>
          <w:szCs w:val="22"/>
        </w:rPr>
        <w:t xml:space="preserve">(2), 89-96.  </w:t>
      </w:r>
    </w:p>
    <w:p w14:paraId="20F48151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5F11C8E1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McNall, M. A.,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&amp; Mavis, B. (2012). Chapter 3 The impact of school-based health centers on the health outcomes of middle and high school students. Reprint in Wright &amp; Richardson </w:t>
      </w:r>
      <w:r>
        <w:rPr>
          <w:i/>
          <w:color w:val="000000"/>
          <w:sz w:val="22"/>
          <w:szCs w:val="22"/>
        </w:rPr>
        <w:t>School-Based Health Care: Advancing Educational Success and Public Health</w:t>
      </w:r>
      <w:r>
        <w:rPr>
          <w:color w:val="000000"/>
          <w:sz w:val="22"/>
          <w:szCs w:val="22"/>
        </w:rPr>
        <w:t xml:space="preserve">. APHA Press. </w:t>
      </w:r>
      <w:hyperlink r:id="rId8">
        <w:r>
          <w:rPr>
            <w:color w:val="0000FF"/>
            <w:sz w:val="22"/>
            <w:szCs w:val="22"/>
            <w:u w:val="single"/>
          </w:rPr>
          <w:t>https://doi.org/10.2105/9780875530062ch03</w:t>
        </w:r>
      </w:hyperlink>
    </w:p>
    <w:p w14:paraId="48545261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65E929A1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Campbell, R. (2012). Targets and witnesses: Middle school students’ sexual harassment experiences. </w:t>
      </w:r>
      <w:r>
        <w:rPr>
          <w:i/>
          <w:color w:val="000000"/>
          <w:sz w:val="22"/>
          <w:szCs w:val="22"/>
        </w:rPr>
        <w:t>Journal of Early Adolescence, 32</w:t>
      </w:r>
      <w:r>
        <w:rPr>
          <w:color w:val="000000"/>
          <w:sz w:val="22"/>
          <w:szCs w:val="22"/>
        </w:rPr>
        <w:t>(3), 414-430.</w:t>
      </w:r>
    </w:p>
    <w:p w14:paraId="3CEEEFE3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3575AE9B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McNall, M. A.,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&amp; Mavis, B. (2010). The impact of school-based health centers on the health outcomes of middle and high school students. </w:t>
      </w:r>
      <w:r>
        <w:rPr>
          <w:i/>
          <w:color w:val="000000"/>
          <w:sz w:val="22"/>
          <w:szCs w:val="22"/>
        </w:rPr>
        <w:t>American Journal of Public Health, 100</w:t>
      </w:r>
      <w:r>
        <w:rPr>
          <w:color w:val="000000"/>
          <w:sz w:val="22"/>
          <w:szCs w:val="22"/>
        </w:rPr>
        <w:t>(9), 1604-1610. DOI: 10.2105/AJPH.2009.183590</w:t>
      </w:r>
    </w:p>
    <w:p w14:paraId="7EB853A9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06E750E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Foster-Fishman, P., Law, K.,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&amp; </w:t>
      </w:r>
      <w:r>
        <w:rPr>
          <w:color w:val="000000"/>
          <w:sz w:val="22"/>
          <w:szCs w:val="22"/>
          <w:u w:val="single"/>
        </w:rPr>
        <w:t>Aoun, C.</w:t>
      </w:r>
      <w:r>
        <w:rPr>
          <w:color w:val="000000"/>
          <w:sz w:val="22"/>
          <w:szCs w:val="22"/>
        </w:rPr>
        <w:t xml:space="preserve"> (2010). Youth </w:t>
      </w:r>
      <w:proofErr w:type="spellStart"/>
      <w:r>
        <w:rPr>
          <w:color w:val="000000"/>
          <w:sz w:val="22"/>
          <w:szCs w:val="22"/>
        </w:rPr>
        <w:t>ReACT</w:t>
      </w:r>
      <w:proofErr w:type="spellEnd"/>
      <w:r>
        <w:rPr>
          <w:color w:val="000000"/>
          <w:sz w:val="22"/>
          <w:szCs w:val="22"/>
        </w:rPr>
        <w:t xml:space="preserve"> for social change: A method for youth participatory action research. </w:t>
      </w:r>
      <w:r>
        <w:rPr>
          <w:i/>
          <w:color w:val="000000"/>
          <w:sz w:val="22"/>
          <w:szCs w:val="22"/>
        </w:rPr>
        <w:t>American Journal of Community Psychology, 46</w:t>
      </w:r>
      <w:r>
        <w:rPr>
          <w:color w:val="000000"/>
          <w:sz w:val="22"/>
          <w:szCs w:val="22"/>
        </w:rPr>
        <w:t xml:space="preserve">(1-2), 67-83. DOI: 10.1007/s10464-010-9316-y  </w:t>
      </w:r>
    </w:p>
    <w:p w14:paraId="288D5AE7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51E507F7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Anagnostopoulos, D., Buchanan, N. T., Pereira, C., &amp;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(2009). School staff responses to gender-based bullying as moral interpretation: An exploratory study. </w:t>
      </w:r>
      <w:r>
        <w:rPr>
          <w:i/>
          <w:color w:val="000000"/>
          <w:sz w:val="22"/>
          <w:szCs w:val="22"/>
        </w:rPr>
        <w:t xml:space="preserve">Educational Policy, 23, </w:t>
      </w:r>
      <w:r>
        <w:rPr>
          <w:color w:val="000000"/>
          <w:sz w:val="22"/>
          <w:szCs w:val="22"/>
        </w:rPr>
        <w:t>519-553.</w:t>
      </w:r>
    </w:p>
    <w:p w14:paraId="5A6F6EF9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0013FB2" w14:textId="77777777" w:rsidR="00326384" w:rsidRDefault="0000000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Buchanan, N. T., Bergman, M. E., Bruce, T. A., Woods, K. C., &amp;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(2009). Unique and joint effects of sexual and racial harassment on college students’ well-being. </w:t>
      </w:r>
      <w:r>
        <w:rPr>
          <w:i/>
          <w:color w:val="000000"/>
          <w:sz w:val="22"/>
          <w:szCs w:val="22"/>
        </w:rPr>
        <w:t xml:space="preserve">Basic and Applied Social Psychology, 31, </w:t>
      </w:r>
      <w:r>
        <w:rPr>
          <w:color w:val="000000"/>
          <w:sz w:val="22"/>
          <w:szCs w:val="22"/>
        </w:rPr>
        <w:t>267-285</w:t>
      </w:r>
      <w:r>
        <w:rPr>
          <w:i/>
          <w:color w:val="000000"/>
          <w:sz w:val="22"/>
          <w:szCs w:val="22"/>
        </w:rPr>
        <w:t>.</w:t>
      </w:r>
    </w:p>
    <w:p w14:paraId="4AF53F18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3D8254BC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Campbell, R., &amp; Schuiteman, J. (2008). Developing a university-wide institutional response to sexual assault and relationship violence. </w:t>
      </w:r>
      <w:r>
        <w:rPr>
          <w:i/>
          <w:color w:val="000000"/>
          <w:sz w:val="22"/>
          <w:szCs w:val="22"/>
        </w:rPr>
        <w:t xml:space="preserve">Journal of Prevention and Intervention in the Community, 36 ½, </w:t>
      </w:r>
      <w:r>
        <w:rPr>
          <w:color w:val="000000"/>
          <w:sz w:val="22"/>
          <w:szCs w:val="22"/>
        </w:rPr>
        <w:t>5-22.</w:t>
      </w:r>
    </w:p>
    <w:p w14:paraId="4BF98FE8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4012886E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  <w:u w:val="single"/>
        </w:rPr>
        <w:t>Torres, J. M. C.</w:t>
      </w:r>
      <w:r>
        <w:rPr>
          <w:color w:val="000000"/>
          <w:sz w:val="22"/>
          <w:szCs w:val="22"/>
        </w:rPr>
        <w:t xml:space="preserve">, Valenti, M. T., &amp; Buchanan, N. T. (2008).  Sexual harassment policies in K-12 schools: Examining accessibility to students and content. </w:t>
      </w:r>
      <w:r>
        <w:rPr>
          <w:i/>
          <w:color w:val="000000"/>
          <w:sz w:val="22"/>
          <w:szCs w:val="22"/>
        </w:rPr>
        <w:t>Journal of School Health, 78</w:t>
      </w:r>
      <w:r>
        <w:rPr>
          <w:color w:val="000000"/>
          <w:sz w:val="22"/>
          <w:szCs w:val="22"/>
        </w:rPr>
        <w:t>(11), 607-614</w:t>
      </w:r>
      <w:r>
        <w:rPr>
          <w:i/>
          <w:color w:val="000000"/>
          <w:sz w:val="22"/>
          <w:szCs w:val="22"/>
        </w:rPr>
        <w:t>.</w:t>
      </w:r>
    </w:p>
    <w:p w14:paraId="2208B2F0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42C565E6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Campbell, R.,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Sturza, M., &amp; Raja, S. (2006). The gynecological health impact of sexual assault. </w:t>
      </w:r>
      <w:r>
        <w:rPr>
          <w:i/>
          <w:color w:val="000000"/>
          <w:sz w:val="22"/>
          <w:szCs w:val="22"/>
        </w:rPr>
        <w:t>Research in Nursing &amp; Health, 29</w:t>
      </w:r>
      <w:r>
        <w:rPr>
          <w:color w:val="000000"/>
          <w:sz w:val="22"/>
          <w:szCs w:val="22"/>
        </w:rPr>
        <w:t>, 399-413</w:t>
      </w:r>
      <w:r>
        <w:rPr>
          <w:i/>
          <w:color w:val="000000"/>
          <w:sz w:val="22"/>
          <w:szCs w:val="22"/>
        </w:rPr>
        <w:t>.</w:t>
      </w:r>
    </w:p>
    <w:p w14:paraId="29E2F1B0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25EAB35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Campbell, R., Patterson, D., &amp;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 (2005). The effectiveness of sexual assault nurse examiner (SANE) programs: A review of psychological, medical, legal, and community outcomes.  </w:t>
      </w:r>
      <w:r>
        <w:rPr>
          <w:i/>
          <w:color w:val="000000"/>
          <w:sz w:val="22"/>
          <w:szCs w:val="22"/>
        </w:rPr>
        <w:t>Trauma, Violence, &amp; Abuse: A Review Journal 6</w:t>
      </w:r>
      <w:r>
        <w:rPr>
          <w:color w:val="000000"/>
          <w:sz w:val="22"/>
          <w:szCs w:val="22"/>
        </w:rPr>
        <w:t>(4), 313-329.</w:t>
      </w:r>
    </w:p>
    <w:p w14:paraId="04DAC190" w14:textId="77777777" w:rsidR="00326384" w:rsidRDefault="00326384">
      <w:pPr>
        <w:rPr>
          <w:b/>
          <w:color w:val="000000"/>
          <w:sz w:val="22"/>
          <w:szCs w:val="22"/>
        </w:rPr>
      </w:pPr>
    </w:p>
    <w:p w14:paraId="5740525B" w14:textId="77777777" w:rsidR="00326384" w:rsidRDefault="00000000">
      <w:pPr>
        <w:pStyle w:val="Heading2"/>
        <w:rPr>
          <w:color w:val="000000"/>
        </w:rPr>
      </w:pPr>
      <w:r>
        <w:rPr>
          <w:color w:val="000000"/>
        </w:rPr>
        <w:t>Edited Volumes</w:t>
      </w:r>
    </w:p>
    <w:p w14:paraId="59A461DC" w14:textId="77777777" w:rsidR="00326384" w:rsidRDefault="00326384">
      <w:pPr>
        <w:rPr>
          <w:color w:val="000000"/>
          <w:sz w:val="22"/>
          <w:szCs w:val="22"/>
        </w:rPr>
      </w:pPr>
    </w:p>
    <w:p w14:paraId="124B2CA9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lastRenderedPageBreak/>
        <w:t>Palamaro</w:t>
      </w:r>
      <w:proofErr w:type="spellEnd"/>
      <w:r>
        <w:rPr>
          <w:color w:val="000000"/>
          <w:sz w:val="22"/>
          <w:szCs w:val="22"/>
        </w:rPr>
        <w:t>-Munsell, E.,</w:t>
      </w:r>
      <w:r>
        <w:rPr>
          <w:b/>
          <w:color w:val="000000"/>
          <w:sz w:val="22"/>
          <w:szCs w:val="22"/>
        </w:rPr>
        <w:t xml:space="preserve"> Lichty, L. F., </w:t>
      </w:r>
      <w:r>
        <w:rPr>
          <w:color w:val="000000"/>
          <w:sz w:val="22"/>
          <w:szCs w:val="22"/>
        </w:rPr>
        <w:t>&amp; Wallin-Ruschman, J. (Eds).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(2019)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Special Issue: Developing Undergraduate Community Psychology Pedagogy and Research Practice. </w:t>
      </w:r>
      <w:r>
        <w:rPr>
          <w:i/>
          <w:color w:val="000000"/>
          <w:sz w:val="22"/>
          <w:szCs w:val="22"/>
        </w:rPr>
        <w:t>Global Journal of Community Psychology Practice, 10</w:t>
      </w:r>
      <w:r>
        <w:rPr>
          <w:color w:val="000000"/>
          <w:sz w:val="22"/>
          <w:szCs w:val="22"/>
        </w:rPr>
        <w:t>(1). </w:t>
      </w:r>
    </w:p>
    <w:p w14:paraId="68FD0CE9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4EE5255A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E., </w:t>
      </w:r>
      <w:r>
        <w:rPr>
          <w:b/>
          <w:color w:val="000000"/>
          <w:sz w:val="22"/>
          <w:szCs w:val="22"/>
        </w:rPr>
        <w:t>Lichty, L.F.,</w:t>
      </w:r>
      <w:r>
        <w:rPr>
          <w:color w:val="000000"/>
          <w:sz w:val="22"/>
          <w:szCs w:val="22"/>
        </w:rPr>
        <w:t xml:space="preserve"> &amp; Wallin-Ruschman, J. (Eds.) (2019). Special Issue: Developing undergraduate community psychology pedagogy and research practice. </w:t>
      </w:r>
      <w:r>
        <w:rPr>
          <w:i/>
          <w:color w:val="000000"/>
          <w:sz w:val="22"/>
          <w:szCs w:val="22"/>
        </w:rPr>
        <w:t>Global Journal of Community Psychology Practice. 10</w:t>
      </w:r>
      <w:r>
        <w:rPr>
          <w:color w:val="000000"/>
          <w:sz w:val="22"/>
          <w:szCs w:val="22"/>
        </w:rPr>
        <w:t>(2).</w:t>
      </w:r>
    </w:p>
    <w:p w14:paraId="47D6DE50" w14:textId="77777777" w:rsidR="00326384" w:rsidRDefault="00326384"/>
    <w:p w14:paraId="191B7D21" w14:textId="77777777" w:rsidR="00326384" w:rsidRDefault="00000000">
      <w:pPr>
        <w:pStyle w:val="Heading2"/>
        <w:rPr>
          <w:color w:val="000000"/>
        </w:rPr>
      </w:pPr>
      <w:r>
        <w:rPr>
          <w:color w:val="000000"/>
        </w:rPr>
        <w:t xml:space="preserve">Other Professional Publications </w:t>
      </w:r>
    </w:p>
    <w:p w14:paraId="4E9C1B34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55CC66EA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>, Mackenzie, L., Robinson, S., and the Faculty Council on Gender Equity and Justice (</w:t>
      </w:r>
      <w:proofErr w:type="gramStart"/>
      <w:r>
        <w:rPr>
          <w:color w:val="000000"/>
          <w:sz w:val="22"/>
          <w:szCs w:val="22"/>
        </w:rPr>
        <w:t>January,</w:t>
      </w:r>
      <w:proofErr w:type="gramEnd"/>
      <w:r>
        <w:rPr>
          <w:color w:val="000000"/>
          <w:sz w:val="22"/>
          <w:szCs w:val="22"/>
        </w:rPr>
        <w:t xml:space="preserve"> 2023). Background and Rationale for Changing Gendered Language in Organizational Documents. </w:t>
      </w:r>
      <w:hyperlink r:id="rId9">
        <w:r>
          <w:rPr>
            <w:i/>
            <w:color w:val="0000FF"/>
            <w:sz w:val="22"/>
            <w:szCs w:val="22"/>
            <w:u w:val="single"/>
          </w:rPr>
          <w:t>Faculty Senate Records</w:t>
        </w:r>
      </w:hyperlink>
      <w:r>
        <w:rPr>
          <w:i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University of Washington. </w:t>
      </w:r>
    </w:p>
    <w:p w14:paraId="1D9514B9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7B48BE64" w14:textId="77777777" w:rsidR="00326384" w:rsidRDefault="00000000">
      <w:pPr>
        <w:ind w:left="720" w:hanging="720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* (2020). Invitation to the Work: Introductory letter from Well-being for Life and Learning Initiative (WBLL) fellows. </w:t>
      </w:r>
      <w:r>
        <w:rPr>
          <w:i/>
          <w:color w:val="000000"/>
          <w:sz w:val="22"/>
          <w:szCs w:val="22"/>
        </w:rPr>
        <w:t xml:space="preserve">Well-being for Life and Learning Initiative: </w:t>
      </w:r>
      <w:hyperlink r:id="rId10">
        <w:r>
          <w:rPr>
            <w:i/>
            <w:color w:val="0000FF"/>
            <w:sz w:val="22"/>
            <w:szCs w:val="22"/>
            <w:u w:val="single"/>
          </w:rPr>
          <w:t>A Guidebook for Advancing Student Well-being at the University of Washington</w:t>
        </w:r>
      </w:hyperlink>
      <w:r>
        <w:rPr>
          <w:color w:val="000000"/>
          <w:sz w:val="22"/>
          <w:szCs w:val="22"/>
        </w:rPr>
        <w:t xml:space="preserve">, University of Washington. </w:t>
      </w:r>
    </w:p>
    <w:p w14:paraId="30BD0395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*Lichty wrote the original draft and managed editing. All Fellows signed the letter.</w:t>
      </w:r>
    </w:p>
    <w:p w14:paraId="5E3F2B57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386E9BFF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Lichty, L. F. and Ganti, A. (2020) Teaching for Equity and Access. </w:t>
      </w:r>
      <w:r>
        <w:rPr>
          <w:i/>
          <w:color w:val="000000"/>
          <w:sz w:val="22"/>
          <w:szCs w:val="22"/>
        </w:rPr>
        <w:t>Well-being for Life and Learning Initiative: A Guidebook for Advancing Student Well-being at the University of Washington</w:t>
      </w:r>
      <w:r>
        <w:rPr>
          <w:color w:val="000000"/>
          <w:sz w:val="22"/>
          <w:szCs w:val="22"/>
        </w:rPr>
        <w:t xml:space="preserve">, University of Washington. </w:t>
      </w:r>
      <w:hyperlink r:id="rId11">
        <w:r>
          <w:rPr>
            <w:color w:val="000000"/>
            <w:sz w:val="22"/>
            <w:szCs w:val="22"/>
            <w:u w:val="single"/>
          </w:rPr>
          <w:t>https://wellbeing.uw.edu/get-involved/well-being-for-life-learning-initiative/</w:t>
        </w:r>
      </w:hyperlink>
    </w:p>
    <w:p w14:paraId="066354FD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2BC02F19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Society for Community Research and Action Executive Committee Response to the </w:t>
      </w:r>
      <w:hyperlink r:id="rId12">
        <w:r>
          <w:rPr>
            <w:color w:val="0000FF"/>
            <w:sz w:val="22"/>
            <w:szCs w:val="22"/>
            <w:u w:val="single"/>
          </w:rPr>
          <w:t>Call to Action on Anti-Blackness</w:t>
        </w:r>
      </w:hyperlink>
      <w:r>
        <w:rPr>
          <w:color w:val="000000"/>
          <w:sz w:val="22"/>
          <w:szCs w:val="22"/>
        </w:rPr>
        <w:t xml:space="preserve"> (Released June 19, 2020). Co-lead author and facilitator of response development. Response available: </w:t>
      </w:r>
      <w:hyperlink r:id="rId13">
        <w:r>
          <w:rPr>
            <w:color w:val="000000"/>
            <w:sz w:val="22"/>
            <w:szCs w:val="22"/>
            <w:u w:val="single"/>
          </w:rPr>
          <w:t>https://www.scra27.org/resources/call-action/</w:t>
        </w:r>
      </w:hyperlink>
      <w:r>
        <w:rPr>
          <w:color w:val="000000"/>
          <w:sz w:val="22"/>
          <w:szCs w:val="22"/>
        </w:rPr>
        <w:t xml:space="preserve">. </w:t>
      </w:r>
    </w:p>
    <w:p w14:paraId="06DBACF9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34878C99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Pedersen, A. (February 26, 2020). "</w:t>
      </w:r>
      <w:hyperlink r:id="rId14">
        <w:r>
          <w:rPr>
            <w:color w:val="0000FF"/>
            <w:sz w:val="22"/>
            <w:szCs w:val="22"/>
            <w:u w:val="single"/>
          </w:rPr>
          <w:t>The Small is All:" Bringing Contemplative Practices into our University Settings</w:t>
        </w:r>
      </w:hyperlink>
      <w:r>
        <w:rPr>
          <w:color w:val="000000"/>
          <w:sz w:val="22"/>
          <w:szCs w:val="22"/>
        </w:rPr>
        <w:t xml:space="preserve">” Sustaining Fierce Compassion Learning Community Blog. </w:t>
      </w:r>
      <w:r>
        <w:rPr>
          <w:i/>
          <w:color w:val="000000"/>
          <w:sz w:val="22"/>
          <w:szCs w:val="22"/>
        </w:rPr>
        <w:t>Learning Communities and Teaching and Learning Center Blog</w:t>
      </w:r>
      <w:r>
        <w:rPr>
          <w:color w:val="000000"/>
          <w:sz w:val="22"/>
          <w:szCs w:val="22"/>
        </w:rPr>
        <w:t xml:space="preserve">. </w:t>
      </w:r>
    </w:p>
    <w:p w14:paraId="4F298FA4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8785A0D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L.F.,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 &amp; Wallin-Ruschman, J. (2019). Introduction to Volume One of the Special Issue: Developing undergraduate community psychology pedagogy and research practice. </w:t>
      </w:r>
      <w:r>
        <w:rPr>
          <w:i/>
          <w:color w:val="000000"/>
          <w:sz w:val="22"/>
          <w:szCs w:val="22"/>
        </w:rPr>
        <w:t>Global Journal of Community Psychology Practice. 10</w:t>
      </w:r>
      <w:r>
        <w:rPr>
          <w:color w:val="000000"/>
          <w:sz w:val="22"/>
          <w:szCs w:val="22"/>
        </w:rPr>
        <w:t>(1).</w:t>
      </w:r>
    </w:p>
    <w:p w14:paraId="0C23658A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44FB172E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Wallin-Ruschman, J., </w:t>
      </w:r>
      <w:r>
        <w:rPr>
          <w:b/>
          <w:color w:val="000000"/>
          <w:sz w:val="22"/>
          <w:szCs w:val="22"/>
        </w:rPr>
        <w:t>Lichty, L.F.,</w:t>
      </w:r>
      <w:r>
        <w:rPr>
          <w:color w:val="000000"/>
          <w:sz w:val="22"/>
          <w:szCs w:val="22"/>
        </w:rPr>
        <w:t xml:space="preserve"> &amp;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 (2019). Introduction to Volume Two of the Special Issue: Developing undergraduate community psychology pedagogy and research practice. </w:t>
      </w:r>
      <w:r>
        <w:rPr>
          <w:i/>
          <w:color w:val="000000"/>
          <w:sz w:val="22"/>
          <w:szCs w:val="22"/>
        </w:rPr>
        <w:t>Global Journal of Community Psychology Practice. 10</w:t>
      </w:r>
      <w:r>
        <w:rPr>
          <w:color w:val="000000"/>
          <w:sz w:val="22"/>
          <w:szCs w:val="22"/>
        </w:rPr>
        <w:t>(2).</w:t>
      </w:r>
    </w:p>
    <w:p w14:paraId="6FB51474" w14:textId="77777777" w:rsidR="00326384" w:rsidRDefault="00326384">
      <w:pPr>
        <w:ind w:left="720" w:hanging="720"/>
        <w:rPr>
          <w:color w:val="000000"/>
          <w:sz w:val="22"/>
          <w:szCs w:val="22"/>
          <w:u w:val="single"/>
        </w:rPr>
      </w:pPr>
    </w:p>
    <w:p w14:paraId="10DE90B1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  <w:u w:val="single"/>
        </w:rPr>
        <w:t>Ogunbo</w:t>
      </w:r>
      <w:proofErr w:type="spellEnd"/>
      <w:r>
        <w:rPr>
          <w:color w:val="000000"/>
          <w:sz w:val="22"/>
          <w:szCs w:val="22"/>
          <w:u w:val="single"/>
        </w:rPr>
        <w:t>, O., Prado, R., Aziz, M.</w:t>
      </w:r>
      <w:r>
        <w:rPr>
          <w:color w:val="000000"/>
          <w:sz w:val="22"/>
          <w:szCs w:val="22"/>
        </w:rPr>
        <w:t xml:space="preserve">, Lien, A., </w:t>
      </w:r>
      <w:r>
        <w:rPr>
          <w:color w:val="000000"/>
          <w:sz w:val="22"/>
          <w:szCs w:val="22"/>
          <w:u w:val="single"/>
        </w:rPr>
        <w:t>Baker-Olson, A., Branch, B., Henderson, K., Manoogian, A., Parker, R.,</w:t>
      </w:r>
      <w:r>
        <w:rPr>
          <w:color w:val="000000"/>
          <w:sz w:val="22"/>
          <w:szCs w:val="22"/>
        </w:rPr>
        <w:t xml:space="preserve"> Thomas, E., &amp; </w:t>
      </w:r>
      <w:r>
        <w:rPr>
          <w:b/>
          <w:color w:val="000000"/>
          <w:sz w:val="22"/>
          <w:szCs w:val="22"/>
        </w:rPr>
        <w:t>Lichty, L.F.</w:t>
      </w:r>
      <w:r>
        <w:rPr>
          <w:color w:val="000000"/>
          <w:sz w:val="22"/>
          <w:szCs w:val="22"/>
        </w:rPr>
        <w:t xml:space="preserve"> (2018)</w:t>
      </w:r>
      <w:r>
        <w:rPr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Undergraduate Research and Mentoring: Lessons Learned from Two Teams. </w:t>
      </w:r>
      <w:r>
        <w:rPr>
          <w:i/>
          <w:color w:val="000000"/>
          <w:sz w:val="22"/>
          <w:szCs w:val="22"/>
        </w:rPr>
        <w:t>The Community Psychologist, 51(3)</w:t>
      </w:r>
    </w:p>
    <w:p w14:paraId="4561952A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4BA4554F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F., </w:t>
      </w:r>
      <w:r>
        <w:rPr>
          <w:color w:val="000000"/>
          <w:sz w:val="22"/>
          <w:szCs w:val="22"/>
        </w:rPr>
        <w:t>Wallin-Ruschman, J. &amp;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 (2018).  Creating Space for Networking, Support, and Developing Undergraduate Community Psychology Pedagogy. </w:t>
      </w:r>
      <w:r>
        <w:rPr>
          <w:i/>
          <w:color w:val="000000"/>
          <w:sz w:val="22"/>
          <w:szCs w:val="22"/>
        </w:rPr>
        <w:t>The Community Psychologist, 51</w:t>
      </w:r>
      <w:r>
        <w:rPr>
          <w:color w:val="000000"/>
          <w:sz w:val="22"/>
          <w:szCs w:val="22"/>
        </w:rPr>
        <w:t>(2), 18</w:t>
      </w:r>
      <w:r>
        <w:rPr>
          <w:i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</w:p>
    <w:p w14:paraId="7A69847F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3D0D034F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Buchanan, N. T., &amp; </w:t>
      </w:r>
      <w:r>
        <w:rPr>
          <w:color w:val="000000"/>
          <w:sz w:val="22"/>
          <w:szCs w:val="22"/>
          <w:u w:val="single"/>
        </w:rPr>
        <w:t>Torres, J. M. C</w:t>
      </w:r>
      <w:r>
        <w:rPr>
          <w:color w:val="000000"/>
          <w:sz w:val="22"/>
          <w:szCs w:val="22"/>
        </w:rPr>
        <w:t xml:space="preserve">. (2005). Exploring homophobia and gender expression in peer-to-peer youth sexual harassment. </w:t>
      </w:r>
      <w:r>
        <w:rPr>
          <w:i/>
          <w:color w:val="000000"/>
          <w:sz w:val="22"/>
          <w:szCs w:val="22"/>
        </w:rPr>
        <w:t>The Community Psychologist, 38</w:t>
      </w:r>
      <w:r>
        <w:rPr>
          <w:color w:val="000000"/>
          <w:sz w:val="22"/>
          <w:szCs w:val="22"/>
        </w:rPr>
        <w:t>(4), 10-12.</w:t>
      </w:r>
    </w:p>
    <w:p w14:paraId="3744BB40" w14:textId="77777777" w:rsidR="00326384" w:rsidRDefault="00326384">
      <w:pPr>
        <w:rPr>
          <w:color w:val="000000"/>
          <w:sz w:val="12"/>
          <w:szCs w:val="12"/>
        </w:rPr>
      </w:pPr>
    </w:p>
    <w:p w14:paraId="62D06003" w14:textId="77777777" w:rsidR="00326384" w:rsidRDefault="00326384">
      <w:pPr>
        <w:rPr>
          <w:color w:val="000000"/>
          <w:sz w:val="12"/>
          <w:szCs w:val="12"/>
        </w:rPr>
      </w:pPr>
    </w:p>
    <w:p w14:paraId="6F004427" w14:textId="77777777" w:rsidR="00326384" w:rsidRDefault="00000000">
      <w:pPr>
        <w:pBdr>
          <w:bottom w:val="single" w:sz="4" w:space="1" w:color="000000"/>
        </w:pBdr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PROJECTS IN PROGRESS (Underline Indicates Student Collaborators)</w:t>
      </w:r>
    </w:p>
    <w:p w14:paraId="7843900A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52F9C3D9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>Disordered Discourse in Sexuality Textbooks: Moving Toward More Just Intersex Inclusion</w:t>
      </w:r>
      <w:r>
        <w:rPr>
          <w:color w:val="000000"/>
          <w:sz w:val="22"/>
          <w:szCs w:val="22"/>
        </w:rPr>
        <w:t xml:space="preserve">. </w:t>
      </w:r>
    </w:p>
    <w:p w14:paraId="52DB2B2E" w14:textId="77777777" w:rsidR="00326384" w:rsidRDefault="00000000">
      <w:pPr>
        <w:ind w:left="720"/>
        <w:rPr>
          <w:color w:val="000000"/>
          <w:sz w:val="22"/>
          <w:szCs w:val="22"/>
          <w:u w:val="single"/>
        </w:rPr>
      </w:pPr>
      <w:r>
        <w:rPr>
          <w:sz w:val="22"/>
          <w:szCs w:val="22"/>
        </w:rPr>
        <w:t>2021 Research Team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  <w:u w:val="single"/>
        </w:rPr>
        <w:t>Belmont, J. Havlicek, J., Scott, L. J</w:t>
      </w:r>
    </w:p>
    <w:p w14:paraId="3D146B43" w14:textId="77777777" w:rsidR="00326384" w:rsidRDefault="00000000">
      <w:pPr>
        <w:ind w:left="720"/>
        <w:rPr>
          <w:color w:val="000000"/>
          <w:sz w:val="22"/>
          <w:szCs w:val="22"/>
          <w:u w:val="single"/>
        </w:rPr>
      </w:pPr>
      <w:r>
        <w:rPr>
          <w:sz w:val="22"/>
          <w:szCs w:val="22"/>
        </w:rPr>
        <w:t>2022-</w:t>
      </w:r>
      <w:r>
        <w:rPr>
          <w:color w:val="000000"/>
          <w:sz w:val="22"/>
          <w:szCs w:val="22"/>
        </w:rPr>
        <w:t xml:space="preserve">2024: </w:t>
      </w:r>
      <w:r>
        <w:rPr>
          <w:color w:val="000000"/>
          <w:sz w:val="22"/>
          <w:szCs w:val="22"/>
          <w:u w:val="single"/>
        </w:rPr>
        <w:t>Belmont, J.</w:t>
      </w:r>
    </w:p>
    <w:p w14:paraId="5363C43A" w14:textId="77777777" w:rsidR="00326384" w:rsidRDefault="00000000">
      <w:pPr>
        <w:ind w:left="720"/>
        <w:rPr>
          <w:color w:val="000000"/>
          <w:sz w:val="22"/>
          <w:szCs w:val="22"/>
          <w:u w:val="single"/>
        </w:rPr>
      </w:pPr>
      <w:r>
        <w:rPr>
          <w:sz w:val="22"/>
          <w:szCs w:val="22"/>
        </w:rPr>
        <w:t xml:space="preserve">2025-Present: </w:t>
      </w:r>
      <w:r>
        <w:rPr>
          <w:sz w:val="22"/>
          <w:szCs w:val="22"/>
          <w:u w:val="single"/>
        </w:rPr>
        <w:t>Nolan, A</w:t>
      </w:r>
      <w:r>
        <w:rPr>
          <w:sz w:val="22"/>
          <w:szCs w:val="22"/>
        </w:rPr>
        <w:t xml:space="preserve">. with </w:t>
      </w:r>
      <w:r>
        <w:rPr>
          <w:sz w:val="22"/>
          <w:szCs w:val="22"/>
          <w:u w:val="single"/>
        </w:rPr>
        <w:t>Belmont, J</w:t>
      </w:r>
      <w:r>
        <w:rPr>
          <w:sz w:val="22"/>
          <w:szCs w:val="22"/>
        </w:rPr>
        <w:t xml:space="preserve">. contributing </w:t>
      </w:r>
    </w:p>
    <w:p w14:paraId="356BCB93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36D8C77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 xml:space="preserve">CONFERENCE PRESENTATIONS </w:t>
      </w:r>
    </w:p>
    <w:p w14:paraId="1CB25E57" w14:textId="77777777" w:rsidR="00326384" w:rsidRDefault="00000000">
      <w:pPr>
        <w:ind w:left="720" w:hanging="720"/>
        <w:rPr>
          <w:smallCaps/>
          <w:color w:val="000000"/>
        </w:rPr>
      </w:pPr>
      <w:r>
        <w:rPr>
          <w:smallCaps/>
          <w:color w:val="000000"/>
        </w:rPr>
        <w:t>(</w:t>
      </w:r>
      <w:r>
        <w:rPr>
          <w:color w:val="000000"/>
        </w:rPr>
        <w:t>Selected, Underline Indicates Student Collaborators</w:t>
      </w:r>
      <w:r>
        <w:rPr>
          <w:smallCaps/>
          <w:color w:val="000000"/>
        </w:rPr>
        <w:t>)</w:t>
      </w:r>
    </w:p>
    <w:p w14:paraId="01D9F06C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20E91748" w14:textId="77777777" w:rsidR="00326384" w:rsidRDefault="00000000">
      <w:pPr>
        <w:ind w:left="720" w:hanging="720"/>
        <w:rPr>
          <w:sz w:val="22"/>
          <w:szCs w:val="22"/>
        </w:rPr>
      </w:pPr>
      <w:bookmarkStart w:id="0" w:name="_heading=h.qqukyamllqpu" w:colFirst="0" w:colLast="0"/>
      <w:bookmarkEnd w:id="0"/>
      <w:r>
        <w:rPr>
          <w:sz w:val="22"/>
          <w:szCs w:val="22"/>
        </w:rPr>
        <w:t xml:space="preserve">Harner, V. &amp; </w:t>
      </w:r>
      <w:r>
        <w:rPr>
          <w:b/>
          <w:sz w:val="22"/>
          <w:szCs w:val="22"/>
        </w:rPr>
        <w:t xml:space="preserve">Lichty, L. F.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September,</w:t>
      </w:r>
      <w:proofErr w:type="gramEnd"/>
      <w:r>
        <w:rPr>
          <w:sz w:val="22"/>
          <w:szCs w:val="22"/>
        </w:rPr>
        <w:t xml:space="preserve"> 2025). </w:t>
      </w:r>
      <w:r>
        <w:rPr>
          <w:i/>
          <w:sz w:val="22"/>
          <w:szCs w:val="22"/>
        </w:rPr>
        <w:t xml:space="preserve">From Betrayal to Support: Towards Trans Refuge in Higher Education. </w:t>
      </w:r>
      <w:r>
        <w:rPr>
          <w:sz w:val="22"/>
          <w:szCs w:val="22"/>
        </w:rPr>
        <w:t>LGBTQ+ Research Symposium, virtual.</w:t>
      </w:r>
    </w:p>
    <w:p w14:paraId="292EF9E7" w14:textId="77777777" w:rsidR="00326384" w:rsidRDefault="00326384">
      <w:pPr>
        <w:ind w:left="720" w:hanging="720"/>
        <w:rPr>
          <w:b/>
          <w:sz w:val="22"/>
          <w:szCs w:val="22"/>
        </w:rPr>
      </w:pPr>
      <w:bookmarkStart w:id="1" w:name="_heading=h.ov0g812wwah5" w:colFirst="0" w:colLast="0"/>
      <w:bookmarkEnd w:id="1"/>
    </w:p>
    <w:p w14:paraId="0A35EE1C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bookmarkStart w:id="2" w:name="_heading=h.9wxbsq3ou404" w:colFirst="0" w:colLast="0"/>
      <w:bookmarkEnd w:id="2"/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>-Munsell, E. (</w:t>
      </w:r>
      <w:proofErr w:type="gramStart"/>
      <w:r>
        <w:rPr>
          <w:color w:val="000000"/>
          <w:sz w:val="22"/>
          <w:szCs w:val="22"/>
        </w:rPr>
        <w:t>August,</w:t>
      </w:r>
      <w:proofErr w:type="gramEnd"/>
      <w:r>
        <w:rPr>
          <w:color w:val="000000"/>
          <w:sz w:val="22"/>
          <w:szCs w:val="22"/>
        </w:rPr>
        <w:t xml:space="preserve"> 2024). </w:t>
      </w:r>
      <w:r>
        <w:rPr>
          <w:i/>
          <w:color w:val="000000"/>
          <w:sz w:val="22"/>
          <w:szCs w:val="22"/>
        </w:rPr>
        <w:t>Future Perfect? Imagining a Supportive &amp; Sustainable Culture of Social Justice Teaching and Learning.</w:t>
      </w:r>
      <w:r>
        <w:rPr>
          <w:color w:val="000000"/>
          <w:sz w:val="22"/>
          <w:szCs w:val="22"/>
        </w:rPr>
        <w:t xml:space="preserve"> American Psychological Association Convention 2024, Seattle, WA.</w:t>
      </w:r>
    </w:p>
    <w:p w14:paraId="51FC5DD2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59A81D3A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>-Munsell, E. &amp;</w:t>
      </w:r>
      <w:r>
        <w:rPr>
          <w:b/>
          <w:color w:val="000000"/>
          <w:sz w:val="22"/>
          <w:szCs w:val="22"/>
        </w:rPr>
        <w:t xml:space="preserve"> Lichty, L.F. </w:t>
      </w: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August,</w:t>
      </w:r>
      <w:proofErr w:type="gramEnd"/>
      <w:r>
        <w:rPr>
          <w:color w:val="000000"/>
          <w:sz w:val="22"/>
          <w:szCs w:val="22"/>
        </w:rPr>
        <w:t xml:space="preserve"> 2023). </w:t>
      </w:r>
      <w:r>
        <w:rPr>
          <w:i/>
          <w:color w:val="000000"/>
          <w:sz w:val="22"/>
          <w:szCs w:val="22"/>
        </w:rPr>
        <w:t>Social justice teaching and learning in the time of anti-diversity education.</w:t>
      </w:r>
      <w:r>
        <w:rPr>
          <w:color w:val="000000"/>
          <w:sz w:val="22"/>
          <w:szCs w:val="22"/>
        </w:rPr>
        <w:t xml:space="preserve"> Presented at American Psychological Association Convention 2023, Washington, D.C.</w:t>
      </w:r>
    </w:p>
    <w:p w14:paraId="21760F0B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492BCBB9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bookmarkStart w:id="3" w:name="_heading=h.7z5hot3d9nng" w:colFirst="0" w:colLast="0"/>
      <w:bookmarkEnd w:id="3"/>
      <w:r>
        <w:rPr>
          <w:color w:val="000000"/>
          <w:sz w:val="22"/>
          <w:szCs w:val="22"/>
          <w:u w:val="single"/>
        </w:rPr>
        <w:t>Rieger, A</w:t>
      </w:r>
      <w:r>
        <w:rPr>
          <w:color w:val="000000"/>
          <w:sz w:val="22"/>
          <w:szCs w:val="22"/>
        </w:rPr>
        <w:t xml:space="preserve">., </w:t>
      </w:r>
      <w:proofErr w:type="spellStart"/>
      <w:r>
        <w:rPr>
          <w:color w:val="000000"/>
          <w:sz w:val="22"/>
          <w:szCs w:val="22"/>
        </w:rPr>
        <w:t>Nnawulezi</w:t>
      </w:r>
      <w:proofErr w:type="spellEnd"/>
      <w:r>
        <w:rPr>
          <w:color w:val="000000"/>
          <w:sz w:val="22"/>
          <w:szCs w:val="22"/>
        </w:rPr>
        <w:t xml:space="preserve">, N., Shaw, J., Greeson, M., </w:t>
      </w:r>
      <w:r>
        <w:rPr>
          <w:b/>
          <w:color w:val="000000"/>
          <w:sz w:val="22"/>
          <w:szCs w:val="22"/>
        </w:rPr>
        <w:t>Lichty, L. F.,</w:t>
      </w:r>
      <w:r>
        <w:rPr>
          <w:color w:val="000000"/>
          <w:sz w:val="22"/>
          <w:szCs w:val="22"/>
        </w:rPr>
        <w:t xml:space="preserve"> &amp; Allen, N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2023). </w:t>
      </w:r>
      <w:r>
        <w:rPr>
          <w:i/>
          <w:color w:val="000000"/>
          <w:sz w:val="22"/>
          <w:szCs w:val="22"/>
        </w:rPr>
        <w:t>The intersection of gender-based violence and community psychology: Where are we and where do we go from here?</w:t>
      </w:r>
      <w:r>
        <w:rPr>
          <w:color w:val="000000"/>
          <w:sz w:val="22"/>
          <w:szCs w:val="22"/>
        </w:rPr>
        <w:t xml:space="preserve"> Townhall presented at the 19th Biennial Conference of the Society for Community Research and Action (APA Div 27), Atlanta, GA.</w:t>
      </w:r>
    </w:p>
    <w:p w14:paraId="303350EC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3BB449F9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Flores, Y., Guzman, B., &amp; </w:t>
      </w:r>
      <w:r>
        <w:rPr>
          <w:b/>
          <w:color w:val="000000"/>
          <w:sz w:val="22"/>
          <w:szCs w:val="22"/>
        </w:rPr>
        <w:t>Lichty, L.F</w:t>
      </w:r>
      <w:r>
        <w:rPr>
          <w:color w:val="000000"/>
          <w:sz w:val="22"/>
          <w:szCs w:val="22"/>
        </w:rPr>
        <w:t>.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2023) </w:t>
      </w:r>
      <w:r>
        <w:rPr>
          <w:i/>
          <w:color w:val="000000"/>
          <w:sz w:val="22"/>
          <w:szCs w:val="22"/>
        </w:rPr>
        <w:t>Exploring Contemplative Practices to Promote Personal and Professional Wellbeing</w:t>
      </w:r>
      <w:r>
        <w:rPr>
          <w:color w:val="000000"/>
          <w:sz w:val="22"/>
          <w:szCs w:val="22"/>
        </w:rPr>
        <w:t xml:space="preserve"> presented at the 19th Biennial Conference of the Society for Community Research and Action (APA Div 27), Atlanta, GA.</w:t>
      </w:r>
    </w:p>
    <w:p w14:paraId="0E869FF0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5DB282CB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>&amp;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Belmont, J</w:t>
      </w:r>
      <w:r>
        <w:rPr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November,</w:t>
      </w:r>
      <w:proofErr w:type="gramEnd"/>
      <w:r>
        <w:rPr>
          <w:color w:val="000000"/>
          <w:sz w:val="22"/>
          <w:szCs w:val="22"/>
        </w:rPr>
        <w:t xml:space="preserve"> 2022).</w:t>
      </w:r>
      <w:r>
        <w:rPr>
          <w:b/>
          <w:color w:val="000000"/>
          <w:sz w:val="22"/>
          <w:szCs w:val="22"/>
        </w:rPr>
        <w:t xml:space="preserve"> </w:t>
      </w:r>
      <w:hyperlink r:id="rId15">
        <w:r>
          <w:rPr>
            <w:i/>
            <w:color w:val="000000"/>
            <w:sz w:val="22"/>
            <w:szCs w:val="22"/>
          </w:rPr>
          <w:t>Addressing Disordered Discourse in Sexuality Textbooks: Moving Toward More Just Intersex Inclusion</w:t>
        </w:r>
      </w:hyperlink>
      <w:r>
        <w:rPr>
          <w:i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Poster presented at the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2022 Society for the Scientific Study of Sexuality. Vancouver, British Columbia, CA.</w:t>
      </w:r>
    </w:p>
    <w:p w14:paraId="24507FF6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3F49CE85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L.F.,</w:t>
      </w:r>
      <w:r>
        <w:rPr>
          <w:color w:val="000000"/>
          <w:sz w:val="22"/>
          <w:szCs w:val="22"/>
        </w:rPr>
        <w:t xml:space="preserve"> (Chair) Chiaramonte, D., </w:t>
      </w:r>
      <w:r>
        <w:rPr>
          <w:color w:val="000000"/>
          <w:sz w:val="22"/>
          <w:szCs w:val="22"/>
          <w:u w:val="single"/>
        </w:rPr>
        <w:t>Ellefson-Frank, R., Belmont, J. Havlicek, J., Scott, L. J.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2021) When anything other than PAR would be Unjust: Stories from two projects with Transgender and Gender Diverse Activist-Scholars. Symposium presented at the 2021 Biennial Conference of the Society for Community Research and Action (APA Div 27), online.</w:t>
      </w:r>
    </w:p>
    <w:p w14:paraId="0D84891B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308C7A8C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Hops, E.D., </w:t>
      </w:r>
      <w:r>
        <w:rPr>
          <w:b/>
          <w:color w:val="000000"/>
          <w:sz w:val="22"/>
          <w:szCs w:val="22"/>
        </w:rPr>
        <w:t>Lichty, L.F.,</w:t>
      </w:r>
      <w:r>
        <w:rPr>
          <w:color w:val="000000"/>
          <w:sz w:val="22"/>
          <w:szCs w:val="22"/>
        </w:rPr>
        <w:t xml:space="preserve"> Brown, L., &amp; Kenworthy, N (Moderator). (</w:t>
      </w:r>
      <w:proofErr w:type="gramStart"/>
      <w:r>
        <w:rPr>
          <w:color w:val="000000"/>
          <w:sz w:val="22"/>
          <w:szCs w:val="22"/>
        </w:rPr>
        <w:t>October,</w:t>
      </w:r>
      <w:proofErr w:type="gramEnd"/>
      <w:r>
        <w:rPr>
          <w:color w:val="000000"/>
          <w:sz w:val="22"/>
          <w:szCs w:val="22"/>
        </w:rPr>
        <w:t xml:space="preserve"> 2020). </w:t>
      </w:r>
      <w:r>
        <w:rPr>
          <w:i/>
          <w:color w:val="000000"/>
          <w:sz w:val="22"/>
          <w:szCs w:val="22"/>
        </w:rPr>
        <w:t>Mutual Aid in the Era of COVID-19.</w:t>
      </w:r>
      <w:r>
        <w:rPr>
          <w:color w:val="000000"/>
          <w:sz w:val="22"/>
          <w:szCs w:val="22"/>
        </w:rPr>
        <w:t xml:space="preserve"> Panel presented at the Washington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>State Public Health Association, Virtual.</w:t>
      </w:r>
    </w:p>
    <w:p w14:paraId="18460702" w14:textId="77777777" w:rsidR="00326384" w:rsidRDefault="00326384">
      <w:pPr>
        <w:ind w:left="720" w:hanging="720"/>
        <w:rPr>
          <w:color w:val="000000"/>
          <w:sz w:val="22"/>
          <w:szCs w:val="22"/>
          <w:u w:val="single"/>
        </w:rPr>
      </w:pPr>
    </w:p>
    <w:p w14:paraId="51878967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Barrantes, J.C.,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Eads. E.</w:t>
      </w:r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E., </w:t>
      </w:r>
      <w:r>
        <w:rPr>
          <w:b/>
          <w:color w:val="000000"/>
          <w:sz w:val="22"/>
          <w:szCs w:val="22"/>
        </w:rPr>
        <w:t>Lichty, L.F.,</w:t>
      </w:r>
      <w:r>
        <w:rPr>
          <w:color w:val="000000"/>
          <w:sz w:val="22"/>
          <w:szCs w:val="22"/>
        </w:rPr>
        <w:t xml:space="preserve"> &amp; Lien, A. (</w:t>
      </w:r>
      <w:proofErr w:type="gramStart"/>
      <w:r>
        <w:rPr>
          <w:color w:val="000000"/>
          <w:sz w:val="22"/>
          <w:szCs w:val="22"/>
        </w:rPr>
        <w:t>November,</w:t>
      </w:r>
      <w:proofErr w:type="gramEnd"/>
      <w:r>
        <w:rPr>
          <w:color w:val="000000"/>
          <w:sz w:val="22"/>
          <w:szCs w:val="22"/>
        </w:rPr>
        <w:t xml:space="preserve"> 2019). </w:t>
      </w:r>
      <w:r>
        <w:rPr>
          <w:i/>
          <w:color w:val="000000"/>
          <w:sz w:val="22"/>
          <w:szCs w:val="22"/>
        </w:rPr>
        <w:t>Definitions of diversity: Undergraduate students’ understanding of equity and social justice.</w:t>
      </w:r>
      <w:r>
        <w:rPr>
          <w:color w:val="000000"/>
          <w:sz w:val="22"/>
          <w:szCs w:val="22"/>
        </w:rPr>
        <w:t xml:space="preserve"> Poster presented at the NAU College of Social and Behavioral Sciences Undergraduate Research Symposium. Flagstaff, AZ. </w:t>
      </w:r>
    </w:p>
    <w:p w14:paraId="57AF1EAA" w14:textId="77777777" w:rsidR="00326384" w:rsidRDefault="00326384">
      <w:pPr>
        <w:ind w:left="720" w:hanging="720"/>
        <w:rPr>
          <w:color w:val="000000"/>
          <w:sz w:val="22"/>
          <w:szCs w:val="22"/>
          <w:u w:val="single"/>
        </w:rPr>
      </w:pPr>
    </w:p>
    <w:p w14:paraId="74384F53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DuCharme, V.W</w:t>
      </w:r>
      <w:r>
        <w:rPr>
          <w:color w:val="000000"/>
          <w:sz w:val="22"/>
          <w:szCs w:val="22"/>
        </w:rPr>
        <w:t xml:space="preserve">., </w:t>
      </w:r>
      <w:r>
        <w:rPr>
          <w:color w:val="000000"/>
          <w:sz w:val="22"/>
          <w:szCs w:val="22"/>
          <w:u w:val="single"/>
        </w:rPr>
        <w:t>Bello, A.,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 &amp; </w:t>
      </w:r>
      <w:r>
        <w:rPr>
          <w:b/>
          <w:color w:val="000000"/>
          <w:sz w:val="22"/>
          <w:szCs w:val="22"/>
        </w:rPr>
        <w:t>Lichty, L.F.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October,</w:t>
      </w:r>
      <w:proofErr w:type="gramEnd"/>
      <w:r>
        <w:rPr>
          <w:color w:val="000000"/>
          <w:sz w:val="22"/>
          <w:szCs w:val="22"/>
        </w:rPr>
        <w:t xml:space="preserve"> 2019). </w:t>
      </w:r>
      <w:r>
        <w:rPr>
          <w:i/>
          <w:color w:val="000000"/>
          <w:sz w:val="22"/>
          <w:szCs w:val="22"/>
        </w:rPr>
        <w:t>Empowerment and social inequality: The impact of community psychology course content on undergraduate students</w:t>
      </w:r>
      <w:r>
        <w:rPr>
          <w:color w:val="000000"/>
          <w:sz w:val="22"/>
          <w:szCs w:val="22"/>
        </w:rPr>
        <w:t>. Paper presented at the Community Research and Action in the West Conference, Portland, OR.</w:t>
      </w:r>
    </w:p>
    <w:p w14:paraId="2F480EC0" w14:textId="77777777" w:rsidR="00326384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p w14:paraId="7A6AAF4B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Henderson, D. X., Palamaro-Munsell, E. &amp; </w:t>
      </w:r>
      <w:r>
        <w:rPr>
          <w:b/>
          <w:color w:val="000000"/>
          <w:sz w:val="22"/>
          <w:szCs w:val="22"/>
        </w:rPr>
        <w:t>Lichty, L.F.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October,</w:t>
      </w:r>
      <w:proofErr w:type="gramEnd"/>
      <w:r>
        <w:rPr>
          <w:color w:val="000000"/>
          <w:sz w:val="22"/>
          <w:szCs w:val="22"/>
        </w:rPr>
        <w:t xml:space="preserve"> 2019). </w:t>
      </w:r>
      <w:r>
        <w:rPr>
          <w:i/>
          <w:color w:val="000000"/>
          <w:sz w:val="22"/>
          <w:szCs w:val="22"/>
        </w:rPr>
        <w:t xml:space="preserve">Positioning students as community citizens and activists in undergraduate community psychology education. </w:t>
      </w:r>
      <w:r>
        <w:rPr>
          <w:color w:val="000000"/>
          <w:sz w:val="22"/>
          <w:szCs w:val="22"/>
        </w:rPr>
        <w:t xml:space="preserve">Paper presented at </w:t>
      </w:r>
      <w:r>
        <w:rPr>
          <w:color w:val="000000"/>
          <w:sz w:val="22"/>
          <w:szCs w:val="22"/>
          <w:shd w:val="clear" w:color="auto" w:fill="FEFEFE"/>
        </w:rPr>
        <w:t>International Society for the Scholarship of Teaching and Learning Conference. Atlanta, GA.</w:t>
      </w:r>
    </w:p>
    <w:p w14:paraId="69D3BE63" w14:textId="77777777" w:rsidR="00326384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B3BDCC3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2019) </w:t>
      </w:r>
      <w:r>
        <w:rPr>
          <w:i/>
          <w:color w:val="000000"/>
          <w:sz w:val="22"/>
          <w:szCs w:val="22"/>
        </w:rPr>
        <w:t>If We Don’t, Who Will? The Role of Activist-Researchers in Centering Survivors in University Policymaking and Evaluation.</w:t>
      </w:r>
      <w:r>
        <w:rPr>
          <w:color w:val="000000"/>
          <w:sz w:val="22"/>
          <w:szCs w:val="22"/>
        </w:rPr>
        <w:t xml:space="preserve"> In M. Javorka &amp; L.B. Klein Symposium Campus Sexual and Relationship Violence: Using Research to Inform Policy and Practice presented at the 2019 Biennial Conference of the Society for Community Research and Action (APA Div 27), Chicago, IL.</w:t>
      </w:r>
    </w:p>
    <w:p w14:paraId="42912E42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56A878E9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bookmarkStart w:id="4" w:name="_heading=h.8acle0rph2a4" w:colFirst="0" w:colLast="0"/>
      <w:bookmarkEnd w:id="4"/>
      <w:r>
        <w:rPr>
          <w:b/>
          <w:color w:val="000000"/>
          <w:sz w:val="22"/>
          <w:szCs w:val="22"/>
        </w:rPr>
        <w:t>Lichty, L. F</w:t>
      </w:r>
      <w:r>
        <w:rPr>
          <w:color w:val="000000"/>
          <w:sz w:val="22"/>
          <w:szCs w:val="22"/>
        </w:rPr>
        <w:t xml:space="preserve">., Kornbluh, M., Hershberg, R., </w:t>
      </w:r>
      <w:r>
        <w:rPr>
          <w:color w:val="000000"/>
          <w:sz w:val="22"/>
          <w:szCs w:val="22"/>
          <w:u w:val="single"/>
        </w:rPr>
        <w:t>Bell, S., &amp; Diaz, A</w:t>
      </w:r>
      <w:r>
        <w:rPr>
          <w:color w:val="000000"/>
          <w:sz w:val="22"/>
          <w:szCs w:val="22"/>
        </w:rPr>
        <w:t>.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2019). </w:t>
      </w:r>
      <w:r>
        <w:rPr>
          <w:i/>
          <w:color w:val="000000"/>
          <w:sz w:val="22"/>
          <w:szCs w:val="22"/>
        </w:rPr>
        <w:t>Bringing PAR to Campus: Fighting for Social Justice within Institutions of Higher Education.</w:t>
      </w:r>
      <w:r>
        <w:rPr>
          <w:color w:val="000000"/>
          <w:sz w:val="22"/>
          <w:szCs w:val="22"/>
        </w:rPr>
        <w:t xml:space="preserve"> “Innovative Other” session presented at the 2019 Biennial Conference of the Society for Community Research and Action (APA Div 27), Chicago, IL.</w:t>
      </w:r>
    </w:p>
    <w:p w14:paraId="183361CE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63BE98A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>&amp; Wallin-Ruschman, J.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2019). </w:t>
      </w:r>
      <w:r>
        <w:rPr>
          <w:i/>
          <w:color w:val="000000"/>
          <w:sz w:val="22"/>
          <w:szCs w:val="22"/>
        </w:rPr>
        <w:t>Community Psychology Practice in Undergraduate Settings</w:t>
      </w:r>
      <w:r>
        <w:rPr>
          <w:color w:val="000000"/>
          <w:sz w:val="22"/>
          <w:szCs w:val="22"/>
        </w:rPr>
        <w:t>. Interest Group meeting at the 2019 Biennial Conference of the Society for Community Research and Action (APA Div 27), Chicago, IL.</w:t>
      </w:r>
    </w:p>
    <w:p w14:paraId="437B1478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63CD286B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Greeson, M., Shaw, J. </w:t>
      </w:r>
      <w:r>
        <w:rPr>
          <w:b/>
          <w:color w:val="000000"/>
          <w:sz w:val="22"/>
          <w:szCs w:val="22"/>
        </w:rPr>
        <w:t>Lichty, L. F.,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Nnawulezi</w:t>
      </w:r>
      <w:proofErr w:type="spellEnd"/>
      <w:r>
        <w:rPr>
          <w:color w:val="000000"/>
          <w:sz w:val="22"/>
          <w:szCs w:val="22"/>
        </w:rPr>
        <w:t xml:space="preserve">, N., Allen, N., </w:t>
      </w:r>
      <w:r>
        <w:rPr>
          <w:color w:val="000000"/>
          <w:sz w:val="22"/>
          <w:szCs w:val="22"/>
          <w:u w:val="single"/>
        </w:rPr>
        <w:t xml:space="preserve">Tull, P., </w:t>
      </w:r>
      <w:proofErr w:type="spellStart"/>
      <w:r>
        <w:rPr>
          <w:color w:val="000000"/>
          <w:sz w:val="22"/>
          <w:szCs w:val="22"/>
          <w:u w:val="single"/>
        </w:rPr>
        <w:t>Wgreyzn</w:t>
      </w:r>
      <w:proofErr w:type="spellEnd"/>
      <w:r>
        <w:rPr>
          <w:color w:val="000000"/>
          <w:sz w:val="22"/>
          <w:szCs w:val="22"/>
          <w:u w:val="single"/>
        </w:rPr>
        <w:t>, A., Pierre-Louis, C.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2019). </w:t>
      </w:r>
      <w:r>
        <w:rPr>
          <w:i/>
          <w:color w:val="000000"/>
          <w:sz w:val="22"/>
          <w:szCs w:val="22"/>
        </w:rPr>
        <w:t>Gender-Based Violence in the National Spotlight: Our Experiences Doing Anti-Violence Work in this Unique Cultural Moment.</w:t>
      </w:r>
      <w:r>
        <w:rPr>
          <w:color w:val="000000"/>
          <w:sz w:val="22"/>
          <w:szCs w:val="22"/>
        </w:rPr>
        <w:t xml:space="preserve"> Roundtable discussion presented at the 2019 Biennial Conference of the Society for Community Research and Action (APA Div 27), Chicago, IL.</w:t>
      </w:r>
    </w:p>
    <w:p w14:paraId="50946F21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69783228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bookmarkStart w:id="5" w:name="_heading=h.s2gdtuzan55g" w:colFirst="0" w:colLast="0"/>
      <w:bookmarkEnd w:id="5"/>
      <w:r>
        <w:rPr>
          <w:color w:val="000000"/>
          <w:sz w:val="22"/>
          <w:szCs w:val="22"/>
          <w:u w:val="single"/>
        </w:rPr>
        <w:t>Fox, S.,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Munoz, C.,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u w:val="single"/>
        </w:rPr>
        <w:t>DuCharme, V.W.,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Cabrera, G.,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u w:val="single"/>
        </w:rPr>
        <w:t>Barton, L.,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>-Munsell, E.  &amp; </w:t>
      </w:r>
      <w:r>
        <w:rPr>
          <w:b/>
          <w:color w:val="000000"/>
          <w:sz w:val="22"/>
          <w:szCs w:val="22"/>
        </w:rPr>
        <w:t>Lichty, L.F.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2019). </w:t>
      </w:r>
      <w:r>
        <w:rPr>
          <w:i/>
          <w:color w:val="000000"/>
          <w:sz w:val="22"/>
          <w:szCs w:val="22"/>
        </w:rPr>
        <w:t>Privilege and diversity in the community psychology classroom. </w:t>
      </w:r>
      <w:r>
        <w:rPr>
          <w:color w:val="000000"/>
          <w:sz w:val="22"/>
          <w:szCs w:val="22"/>
        </w:rPr>
        <w:t>Symposium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presented at the 17th Biennial Conference of the Society for Community Research and Action. Chicago, Illinois.  </w:t>
      </w:r>
    </w:p>
    <w:p w14:paraId="43291B52" w14:textId="77777777" w:rsidR="00326384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1B09FD1F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Cabrera, G</w:t>
      </w:r>
      <w:r>
        <w:rPr>
          <w:color w:val="000000"/>
          <w:sz w:val="22"/>
          <w:szCs w:val="22"/>
        </w:rPr>
        <w:t>.</w:t>
      </w:r>
      <w:proofErr w:type="gramStart"/>
      <w:r>
        <w:rPr>
          <w:color w:val="000000"/>
          <w:sz w:val="22"/>
          <w:szCs w:val="22"/>
        </w:rPr>
        <w:t>, </w:t>
      </w:r>
      <w:r>
        <w:rPr>
          <w:color w:val="000000"/>
          <w:sz w:val="22"/>
          <w:szCs w:val="22"/>
          <w:u w:val="single"/>
        </w:rPr>
        <w:t xml:space="preserve"> Barton</w:t>
      </w:r>
      <w:proofErr w:type="gramEnd"/>
      <w:r>
        <w:rPr>
          <w:color w:val="000000"/>
          <w:sz w:val="22"/>
          <w:szCs w:val="22"/>
          <w:u w:val="single"/>
        </w:rPr>
        <w:t>, L.,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u w:val="single"/>
        </w:rPr>
        <w:t>DuCharme, V.W.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  <w:u w:val="single"/>
        </w:rPr>
        <w:t>Fox, S.,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Munoz, C.,</w:t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>-Munsell, E. &amp; </w:t>
      </w:r>
      <w:r>
        <w:rPr>
          <w:b/>
          <w:color w:val="000000"/>
          <w:sz w:val="22"/>
          <w:szCs w:val="22"/>
        </w:rPr>
        <w:t>Lichty, L.F.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2019). </w:t>
      </w:r>
      <w:r>
        <w:rPr>
          <w:i/>
          <w:color w:val="000000"/>
          <w:sz w:val="22"/>
          <w:szCs w:val="22"/>
        </w:rPr>
        <w:t xml:space="preserve">Social justice in the classroom: An exploration of </w:t>
      </w:r>
      <w:proofErr w:type="gramStart"/>
      <w:r>
        <w:rPr>
          <w:i/>
          <w:color w:val="000000"/>
          <w:sz w:val="22"/>
          <w:szCs w:val="22"/>
        </w:rPr>
        <w:t>the undergraduate</w:t>
      </w:r>
      <w:proofErr w:type="gramEnd"/>
      <w:r>
        <w:rPr>
          <w:i/>
          <w:color w:val="000000"/>
          <w:sz w:val="22"/>
          <w:szCs w:val="22"/>
        </w:rPr>
        <w:t xml:space="preserve"> experience. </w:t>
      </w:r>
      <w:r>
        <w:rPr>
          <w:color w:val="000000"/>
          <w:sz w:val="22"/>
          <w:szCs w:val="22"/>
        </w:rPr>
        <w:t>Poster presented at the 17th Biennial Conference of the Society for Community Research and Action. Chicago, Illinois.  </w:t>
      </w:r>
    </w:p>
    <w:p w14:paraId="69404A0D" w14:textId="77777777" w:rsidR="00326384" w:rsidRDefault="00326384">
      <w:pPr>
        <w:rPr>
          <w:b/>
          <w:color w:val="000000"/>
          <w:sz w:val="22"/>
          <w:szCs w:val="22"/>
        </w:rPr>
      </w:pPr>
    </w:p>
    <w:p w14:paraId="6265D2FA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F., </w:t>
      </w:r>
      <w:r>
        <w:rPr>
          <w:color w:val="000000"/>
          <w:sz w:val="22"/>
          <w:szCs w:val="22"/>
          <w:u w:val="single"/>
        </w:rPr>
        <w:t>Parks, E. A</w:t>
      </w:r>
      <w:r>
        <w:rPr>
          <w:color w:val="000000"/>
          <w:sz w:val="22"/>
          <w:szCs w:val="22"/>
        </w:rPr>
        <w:t>., &amp;</w:t>
      </w:r>
      <w:r>
        <w:rPr>
          <w:color w:val="000000"/>
          <w:sz w:val="22"/>
          <w:szCs w:val="22"/>
          <w:u w:val="single"/>
        </w:rPr>
        <w:t xml:space="preserve"> Nelson, A</w:t>
      </w:r>
      <w:r>
        <w:rPr>
          <w:color w:val="000000"/>
          <w:sz w:val="22"/>
          <w:szCs w:val="22"/>
        </w:rPr>
        <w:t>. (</w:t>
      </w:r>
      <w:proofErr w:type="gramStart"/>
      <w:r>
        <w:rPr>
          <w:color w:val="000000"/>
          <w:sz w:val="22"/>
          <w:szCs w:val="22"/>
        </w:rPr>
        <w:t>April,</w:t>
      </w:r>
      <w:proofErr w:type="gramEnd"/>
      <w:r>
        <w:rPr>
          <w:color w:val="000000"/>
          <w:sz w:val="22"/>
          <w:szCs w:val="22"/>
        </w:rPr>
        <w:t xml:space="preserve"> 2019). </w:t>
      </w:r>
      <w:r>
        <w:rPr>
          <w:i/>
          <w:color w:val="000000"/>
          <w:sz w:val="22"/>
          <w:szCs w:val="22"/>
        </w:rPr>
        <w:t>Reflection, Expression, Connection, and Change: Integrating Photovoice in Sexuality Education.</w:t>
      </w:r>
      <w:r>
        <w:rPr>
          <w:color w:val="000000"/>
          <w:sz w:val="22"/>
          <w:szCs w:val="22"/>
        </w:rPr>
        <w:t xml:space="preserve"> Workshop at the National Sex Education Conference, Newark, NJ.</w:t>
      </w:r>
    </w:p>
    <w:p w14:paraId="775B9D21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10A7F2CD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F., </w:t>
      </w:r>
      <w:r>
        <w:rPr>
          <w:color w:val="000000"/>
          <w:sz w:val="22"/>
          <w:szCs w:val="22"/>
          <w:u w:val="single"/>
        </w:rPr>
        <w:t>Parks, E. A</w:t>
      </w:r>
      <w:r>
        <w:rPr>
          <w:color w:val="000000"/>
          <w:sz w:val="22"/>
          <w:szCs w:val="22"/>
        </w:rPr>
        <w:t>., &amp;</w:t>
      </w:r>
      <w:r>
        <w:rPr>
          <w:color w:val="000000"/>
          <w:sz w:val="22"/>
          <w:szCs w:val="22"/>
          <w:u w:val="single"/>
        </w:rPr>
        <w:t xml:space="preserve"> Nelson, A</w:t>
      </w:r>
      <w:r>
        <w:rPr>
          <w:color w:val="000000"/>
          <w:sz w:val="22"/>
          <w:szCs w:val="22"/>
        </w:rPr>
        <w:t>. (</w:t>
      </w:r>
      <w:proofErr w:type="gramStart"/>
      <w:r>
        <w:rPr>
          <w:color w:val="000000"/>
          <w:sz w:val="22"/>
          <w:szCs w:val="22"/>
        </w:rPr>
        <w:t>April,</w:t>
      </w:r>
      <w:proofErr w:type="gramEnd"/>
      <w:r>
        <w:rPr>
          <w:color w:val="000000"/>
          <w:sz w:val="22"/>
          <w:szCs w:val="22"/>
        </w:rPr>
        <w:t xml:space="preserve"> 2019). </w:t>
      </w:r>
      <w:r>
        <w:rPr>
          <w:i/>
          <w:color w:val="000000"/>
          <w:sz w:val="22"/>
          <w:szCs w:val="22"/>
        </w:rPr>
        <w:t>Shifting Lenses to Deepen Reflection and Connection in Human Sexuality Education: A Photovoice Lesson Plan.</w:t>
      </w:r>
      <w:r>
        <w:rPr>
          <w:color w:val="000000"/>
          <w:sz w:val="22"/>
          <w:szCs w:val="22"/>
        </w:rPr>
        <w:t xml:space="preserve"> In B. Taverner Symposium: The American Journal of Sexuality Education: A Year in Review (Part 2). Symposium presented at the National Sex Education Conference, Newark, NJ.</w:t>
      </w:r>
    </w:p>
    <w:p w14:paraId="161A6709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DEF7F77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Barton, L.,</w:t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  <w:u w:val="single"/>
        </w:rPr>
        <w:t>Cabrera, G.,</w:t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>-Munsell, E. &amp; </w:t>
      </w:r>
      <w:r>
        <w:rPr>
          <w:b/>
          <w:color w:val="000000"/>
          <w:sz w:val="22"/>
          <w:szCs w:val="22"/>
        </w:rPr>
        <w:t>Lichty, L.F.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April,</w:t>
      </w:r>
      <w:proofErr w:type="gramEnd"/>
      <w:r>
        <w:rPr>
          <w:color w:val="000000"/>
          <w:sz w:val="22"/>
          <w:szCs w:val="22"/>
        </w:rPr>
        <w:t xml:space="preserve"> 2019). </w:t>
      </w:r>
      <w:r>
        <w:rPr>
          <w:i/>
          <w:color w:val="000000"/>
          <w:sz w:val="22"/>
          <w:szCs w:val="22"/>
        </w:rPr>
        <w:t>Expanding Our World: Perceived Benefits of Learning about Diversity in an Undergraduate Setting. </w:t>
      </w:r>
      <w:r>
        <w:rPr>
          <w:color w:val="000000"/>
          <w:sz w:val="22"/>
          <w:szCs w:val="22"/>
        </w:rPr>
        <w:t>Poster presented at the Northern Arizona University Undergraduate Symposium. Flagstaff, AZ.  </w:t>
      </w:r>
    </w:p>
    <w:p w14:paraId="37F9BEBD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3172F95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lastRenderedPageBreak/>
        <w:t>DuCharme, V.W., Bello, A.A.,</w:t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>-Munsell, E. &amp; </w:t>
      </w:r>
      <w:r>
        <w:rPr>
          <w:b/>
          <w:color w:val="000000"/>
          <w:sz w:val="22"/>
          <w:szCs w:val="22"/>
        </w:rPr>
        <w:t>Lichty, L.F.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April,</w:t>
      </w:r>
      <w:proofErr w:type="gramEnd"/>
      <w:r>
        <w:rPr>
          <w:color w:val="000000"/>
          <w:sz w:val="22"/>
          <w:szCs w:val="22"/>
        </w:rPr>
        <w:t xml:space="preserve"> 2019). </w:t>
      </w:r>
      <w:r>
        <w:rPr>
          <w:i/>
          <w:color w:val="000000"/>
          <w:sz w:val="22"/>
          <w:szCs w:val="22"/>
        </w:rPr>
        <w:t>What They Teach and How We Learn: Student Experiences in a Community Psychology Classroom. </w:t>
      </w:r>
      <w:r>
        <w:rPr>
          <w:color w:val="000000"/>
          <w:sz w:val="22"/>
          <w:szCs w:val="22"/>
        </w:rPr>
        <w:t>Poster presented at the Northern Arizona University Undergraduate Research Symposium. Flagstaff, AZ.   </w:t>
      </w:r>
    </w:p>
    <w:p w14:paraId="2B890F38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441991A4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>-Munsell, E., &amp; Lichty, L. F. (</w:t>
      </w:r>
      <w:proofErr w:type="gramStart"/>
      <w:r>
        <w:rPr>
          <w:color w:val="000000"/>
          <w:sz w:val="22"/>
          <w:szCs w:val="22"/>
        </w:rPr>
        <w:t>August,</w:t>
      </w:r>
      <w:proofErr w:type="gramEnd"/>
      <w:r>
        <w:rPr>
          <w:color w:val="000000"/>
          <w:sz w:val="22"/>
          <w:szCs w:val="22"/>
        </w:rPr>
        <w:t xml:space="preserve"> 2018). </w:t>
      </w:r>
      <w:r>
        <w:rPr>
          <w:i/>
          <w:color w:val="000000"/>
          <w:sz w:val="22"/>
          <w:szCs w:val="22"/>
        </w:rPr>
        <w:t>Pedagogy, Power, and Social Justice in (Community) Psychology Teaching and Learning.</w:t>
      </w:r>
      <w:r>
        <w:rPr>
          <w:color w:val="000000"/>
          <w:sz w:val="22"/>
          <w:szCs w:val="22"/>
        </w:rPr>
        <w:t xml:space="preserve"> Paper presented at American Psychological Association Convention 2018. San Francisco, CA.</w:t>
      </w:r>
    </w:p>
    <w:p w14:paraId="23F51733" w14:textId="77777777" w:rsidR="00326384" w:rsidRDefault="00000000">
      <w:pPr>
        <w:ind w:left="720" w:hanging="72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</w:p>
    <w:p w14:paraId="0C87B21B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>&amp; Rosenberg, K. (</w:t>
      </w:r>
      <w:proofErr w:type="gramStart"/>
      <w:r>
        <w:rPr>
          <w:color w:val="000000"/>
          <w:sz w:val="22"/>
          <w:szCs w:val="22"/>
        </w:rPr>
        <w:t>November,</w:t>
      </w:r>
      <w:proofErr w:type="gramEnd"/>
      <w:r>
        <w:rPr>
          <w:color w:val="000000"/>
          <w:sz w:val="22"/>
          <w:szCs w:val="22"/>
        </w:rPr>
        <w:t xml:space="preserve"> 2017) </w:t>
      </w:r>
      <w:r>
        <w:rPr>
          <w:i/>
          <w:color w:val="000000"/>
          <w:sz w:val="22"/>
          <w:szCs w:val="22"/>
        </w:rPr>
        <w:t>When the University Fails to Name Relationship Violence: Classrooms as Sites of Intra-institutional Analysis, Individual Agency, and Calls for Change.</w:t>
      </w:r>
      <w:r>
        <w:rPr>
          <w:color w:val="000000"/>
          <w:sz w:val="22"/>
          <w:szCs w:val="22"/>
        </w:rPr>
        <w:t xml:space="preserve"> Presentation at the 38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Annual Conference of the National Women’s Studies Association, Baltimore, MD.</w:t>
      </w:r>
    </w:p>
    <w:p w14:paraId="4CC88096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42F9DEF9" w14:textId="77777777" w:rsidR="00326384" w:rsidRDefault="00000000">
      <w:pPr>
        <w:ind w:left="810" w:hanging="81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F.,</w:t>
      </w:r>
      <w:r>
        <w:rPr>
          <w:color w:val="000000"/>
          <w:sz w:val="22"/>
          <w:szCs w:val="22"/>
        </w:rPr>
        <w:t xml:space="preserve"> (Organizer &amp; Presenter), </w:t>
      </w:r>
      <w:proofErr w:type="spellStart"/>
      <w:r>
        <w:rPr>
          <w:color w:val="000000"/>
          <w:sz w:val="22"/>
          <w:szCs w:val="22"/>
        </w:rPr>
        <w:t>Nnawulezi</w:t>
      </w:r>
      <w:proofErr w:type="spellEnd"/>
      <w:r>
        <w:rPr>
          <w:color w:val="000000"/>
          <w:sz w:val="22"/>
          <w:szCs w:val="22"/>
        </w:rPr>
        <w:t xml:space="preserve">, N. A., </w:t>
      </w:r>
      <w:proofErr w:type="spellStart"/>
      <w:r>
        <w:rPr>
          <w:color w:val="000000"/>
          <w:sz w:val="22"/>
          <w:szCs w:val="22"/>
        </w:rPr>
        <w:t>Glantsman</w:t>
      </w:r>
      <w:proofErr w:type="spellEnd"/>
      <w:r>
        <w:rPr>
          <w:color w:val="000000"/>
          <w:sz w:val="22"/>
          <w:szCs w:val="22"/>
        </w:rPr>
        <w:t>, O., Graham, B.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2017). </w:t>
      </w:r>
      <w:r>
        <w:rPr>
          <w:i/>
          <w:color w:val="000000"/>
          <w:sz w:val="22"/>
          <w:szCs w:val="22"/>
        </w:rPr>
        <w:t>Developing Classrooms of Consciousness: Strategies to Promote Social Justice in Undergraduate Psychology Courses.</w:t>
      </w:r>
      <w:r>
        <w:rPr>
          <w:color w:val="000000"/>
          <w:sz w:val="22"/>
          <w:szCs w:val="22"/>
        </w:rPr>
        <w:t xml:space="preserve"> Workshop at the 2017 Biennial Conference of Society for Community Research and Action (APA Div 27), Ottawa, Ontario, CAN.</w:t>
      </w:r>
    </w:p>
    <w:p w14:paraId="06EBC031" w14:textId="77777777" w:rsidR="00326384" w:rsidRDefault="00326384">
      <w:pPr>
        <w:ind w:left="810" w:hanging="810"/>
        <w:rPr>
          <w:color w:val="000000"/>
          <w:sz w:val="22"/>
          <w:szCs w:val="22"/>
        </w:rPr>
      </w:pPr>
    </w:p>
    <w:p w14:paraId="1D38C117" w14:textId="77777777" w:rsidR="00326384" w:rsidRDefault="00000000">
      <w:pPr>
        <w:ind w:left="810" w:hanging="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Wallin-Ruschman, J. </w:t>
      </w:r>
      <w:r>
        <w:rPr>
          <w:b/>
          <w:color w:val="000000"/>
          <w:sz w:val="22"/>
          <w:szCs w:val="22"/>
        </w:rPr>
        <w:t>Lichty, L. F.,</w:t>
      </w:r>
      <w:r>
        <w:rPr>
          <w:color w:val="000000"/>
          <w:sz w:val="22"/>
          <w:szCs w:val="22"/>
        </w:rPr>
        <w:t xml:space="preserve"> &amp;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>-Munsell, E.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2017) </w:t>
      </w:r>
      <w:r>
        <w:rPr>
          <w:i/>
          <w:color w:val="000000"/>
          <w:sz w:val="22"/>
          <w:szCs w:val="22"/>
        </w:rPr>
        <w:t>Community Psychology Pedagogy and Research with Undergraduates: What is the current state, what is the future, and how do we get there?</w:t>
      </w:r>
      <w:r>
        <w:rPr>
          <w:color w:val="000000"/>
          <w:sz w:val="22"/>
          <w:szCs w:val="22"/>
        </w:rPr>
        <w:t xml:space="preserve"> Town Hall Meeting at the 2017 Biennial Conference of Society for Community Research and Action (APA Div 27), Ottawa, Ontario, CAN.</w:t>
      </w:r>
    </w:p>
    <w:p w14:paraId="2554460E" w14:textId="77777777" w:rsidR="00326384" w:rsidRDefault="00326384">
      <w:pPr>
        <w:rPr>
          <w:color w:val="000000"/>
          <w:sz w:val="22"/>
          <w:szCs w:val="22"/>
        </w:rPr>
      </w:pPr>
    </w:p>
    <w:p w14:paraId="2D10517E" w14:textId="77777777" w:rsidR="00326384" w:rsidRDefault="00000000">
      <w:pPr>
        <w:ind w:left="810" w:hanging="81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 Angelique, H. &amp;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(Session Organizers) </w:t>
      </w:r>
      <w:proofErr w:type="spellStart"/>
      <w:r>
        <w:rPr>
          <w:color w:val="000000"/>
          <w:sz w:val="22"/>
          <w:szCs w:val="22"/>
        </w:rPr>
        <w:t>Palamaro</w:t>
      </w:r>
      <w:proofErr w:type="spellEnd"/>
      <w:r>
        <w:rPr>
          <w:color w:val="000000"/>
          <w:sz w:val="22"/>
          <w:szCs w:val="22"/>
        </w:rPr>
        <w:t xml:space="preserve">-Munsell, E. Angelique, H., Campbell, R., Goodkind, J., </w:t>
      </w:r>
      <w:r>
        <w:rPr>
          <w:b/>
          <w:color w:val="000000"/>
          <w:sz w:val="22"/>
          <w:szCs w:val="22"/>
        </w:rPr>
        <w:t>Lichty</w:t>
      </w:r>
      <w:proofErr w:type="gramStart"/>
      <w:r>
        <w:rPr>
          <w:b/>
          <w:color w:val="000000"/>
          <w:sz w:val="22"/>
          <w:szCs w:val="22"/>
        </w:rPr>
        <w:t>, L.</w:t>
      </w:r>
      <w:proofErr w:type="gramEnd"/>
      <w:r>
        <w:rPr>
          <w:b/>
          <w:color w:val="000000"/>
          <w:sz w:val="22"/>
          <w:szCs w:val="22"/>
        </w:rPr>
        <w:t xml:space="preserve"> F.,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Royayne</w:t>
      </w:r>
      <w:proofErr w:type="spellEnd"/>
      <w:r>
        <w:rPr>
          <w:color w:val="000000"/>
          <w:sz w:val="22"/>
          <w:szCs w:val="22"/>
        </w:rPr>
        <w:t>, M., &amp; Shaw, J. (</w:t>
      </w:r>
      <w:proofErr w:type="gramStart"/>
      <w:r>
        <w:rPr>
          <w:color w:val="000000"/>
          <w:sz w:val="22"/>
          <w:szCs w:val="22"/>
        </w:rPr>
        <w:t>June,</w:t>
      </w:r>
      <w:proofErr w:type="gramEnd"/>
      <w:r>
        <w:rPr>
          <w:color w:val="000000"/>
          <w:sz w:val="22"/>
          <w:szCs w:val="22"/>
        </w:rPr>
        <w:t xml:space="preserve"> 2017). </w:t>
      </w:r>
      <w:r>
        <w:rPr>
          <w:i/>
          <w:color w:val="000000"/>
          <w:sz w:val="22"/>
          <w:szCs w:val="22"/>
        </w:rPr>
        <w:t>Sexism in Our Professional Lives: Shared Experiences, Coping and Strategies for Change.</w:t>
      </w:r>
      <w:r>
        <w:rPr>
          <w:color w:val="000000"/>
          <w:sz w:val="22"/>
          <w:szCs w:val="22"/>
        </w:rPr>
        <w:t xml:space="preserve"> Innovative Session at the 2017 Biennial Conference of Society for Community Research and Action (APA Div 27), Ottawa, Ontario, CAN.</w:t>
      </w:r>
    </w:p>
    <w:p w14:paraId="66131069" w14:textId="77777777" w:rsidR="00326384" w:rsidRDefault="00326384">
      <w:pPr>
        <w:ind w:left="810" w:hanging="810"/>
        <w:rPr>
          <w:b/>
          <w:color w:val="000000"/>
          <w:sz w:val="22"/>
          <w:szCs w:val="22"/>
        </w:rPr>
      </w:pPr>
    </w:p>
    <w:p w14:paraId="04696A7C" w14:textId="77777777" w:rsidR="00326384" w:rsidRDefault="00000000">
      <w:pPr>
        <w:ind w:left="810" w:hanging="810"/>
        <w:rPr>
          <w:b/>
          <w:color w:val="000000"/>
          <w:sz w:val="22"/>
          <w:szCs w:val="22"/>
        </w:rPr>
      </w:pPr>
      <w:bookmarkStart w:id="6" w:name="_heading=h.ib2d5icwh56x" w:colFirst="0" w:colLast="0"/>
      <w:bookmarkEnd w:id="6"/>
      <w:r>
        <w:rPr>
          <w:color w:val="000000"/>
          <w:sz w:val="22"/>
          <w:szCs w:val="22"/>
          <w:u w:val="single"/>
        </w:rPr>
        <w:t>Laughlin, K.</w:t>
      </w:r>
      <w:r>
        <w:rPr>
          <w:b/>
          <w:color w:val="000000"/>
          <w:sz w:val="22"/>
          <w:szCs w:val="22"/>
        </w:rPr>
        <w:t xml:space="preserve"> &amp; Lichty, L. F. </w:t>
      </w: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May,</w:t>
      </w:r>
      <w:proofErr w:type="gramEnd"/>
      <w:r>
        <w:rPr>
          <w:color w:val="000000"/>
          <w:sz w:val="22"/>
          <w:szCs w:val="22"/>
        </w:rPr>
        <w:t xml:space="preserve"> 2017). </w:t>
      </w:r>
      <w:r>
        <w:rPr>
          <w:i/>
          <w:color w:val="000000"/>
          <w:sz w:val="22"/>
          <w:szCs w:val="22"/>
        </w:rPr>
        <w:t>Collaboration as Activism: Building Bridges to Support Survivors of Sexual Assault</w:t>
      </w:r>
      <w:r>
        <w:rPr>
          <w:color w:val="000000"/>
          <w:sz w:val="22"/>
          <w:szCs w:val="22"/>
        </w:rPr>
        <w:t>. Poster presented at the University of Washington Bothell Undergraduate Research Symposium.</w:t>
      </w:r>
      <w:r>
        <w:rPr>
          <w:b/>
          <w:color w:val="000000"/>
          <w:sz w:val="22"/>
          <w:szCs w:val="22"/>
        </w:rPr>
        <w:t xml:space="preserve"> </w:t>
      </w:r>
    </w:p>
    <w:p w14:paraId="5B26BE75" w14:textId="77777777" w:rsidR="00326384" w:rsidRDefault="00326384">
      <w:pPr>
        <w:rPr>
          <w:b/>
          <w:color w:val="000000"/>
          <w:sz w:val="22"/>
          <w:szCs w:val="22"/>
        </w:rPr>
      </w:pPr>
    </w:p>
    <w:p w14:paraId="78657D2B" w14:textId="77777777" w:rsidR="00326384" w:rsidRDefault="00000000">
      <w:pPr>
        <w:ind w:left="810" w:hanging="810"/>
        <w:rPr>
          <w:b/>
          <w:color w:val="000000"/>
          <w:sz w:val="22"/>
          <w:szCs w:val="22"/>
          <w:highlight w:val="green"/>
        </w:rPr>
      </w:pPr>
      <w:bookmarkStart w:id="7" w:name="_heading=h.y94g5opx23t3" w:colFirst="0" w:colLast="0"/>
      <w:bookmarkEnd w:id="7"/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Rosenberg, K. (</w:t>
      </w:r>
      <w:proofErr w:type="gramStart"/>
      <w:r>
        <w:rPr>
          <w:color w:val="000000"/>
          <w:sz w:val="22"/>
          <w:szCs w:val="22"/>
        </w:rPr>
        <w:t>April,</w:t>
      </w:r>
      <w:proofErr w:type="gramEnd"/>
      <w:r>
        <w:rPr>
          <w:color w:val="000000"/>
          <w:sz w:val="22"/>
          <w:szCs w:val="22"/>
        </w:rPr>
        <w:t xml:space="preserve"> 2017). </w:t>
      </w:r>
      <w:r>
        <w:rPr>
          <w:i/>
          <w:color w:val="000000"/>
          <w:sz w:val="22"/>
          <w:szCs w:val="22"/>
        </w:rPr>
        <w:t>Engaging Students in Institutional Change: Improving Campus Response to Relationship Violence.</w:t>
      </w:r>
      <w:r>
        <w:rPr>
          <w:color w:val="000000"/>
          <w:sz w:val="22"/>
          <w:szCs w:val="22"/>
        </w:rPr>
        <w:t xml:space="preserve"> University of Washington Teaching and Learning Symposium, Seattle, Washington.</w:t>
      </w:r>
    </w:p>
    <w:p w14:paraId="687FE5B0" w14:textId="77777777" w:rsidR="00326384" w:rsidRDefault="00326384">
      <w:pPr>
        <w:ind w:left="810" w:hanging="810"/>
        <w:rPr>
          <w:b/>
          <w:color w:val="000000"/>
          <w:sz w:val="22"/>
          <w:szCs w:val="22"/>
          <w:highlight w:val="green"/>
        </w:rPr>
      </w:pPr>
    </w:p>
    <w:p w14:paraId="0D9B6F93" w14:textId="77777777" w:rsidR="00326384" w:rsidRDefault="00000000">
      <w:pPr>
        <w:ind w:left="810" w:hanging="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Nelson, A</w:t>
      </w:r>
      <w:r>
        <w:rPr>
          <w:color w:val="000000"/>
          <w:sz w:val="22"/>
          <w:szCs w:val="22"/>
        </w:rPr>
        <w:t xml:space="preserve">., </w:t>
      </w:r>
      <w:r>
        <w:rPr>
          <w:color w:val="000000"/>
          <w:sz w:val="22"/>
          <w:szCs w:val="22"/>
          <w:u w:val="single"/>
        </w:rPr>
        <w:t>Yancey, A.</w:t>
      </w:r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u w:val="single"/>
        </w:rPr>
        <w:t xml:space="preserve"> Parks, E</w:t>
      </w:r>
      <w:r>
        <w:rPr>
          <w:color w:val="000000"/>
          <w:sz w:val="22"/>
          <w:szCs w:val="22"/>
        </w:rPr>
        <w:t xml:space="preserve">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</w:t>
      </w:r>
      <w:proofErr w:type="gramStart"/>
      <w:r>
        <w:rPr>
          <w:color w:val="000000"/>
          <w:sz w:val="22"/>
          <w:szCs w:val="22"/>
        </w:rPr>
        <w:t>October,</w:t>
      </w:r>
      <w:proofErr w:type="gramEnd"/>
      <w:r>
        <w:rPr>
          <w:color w:val="000000"/>
          <w:sz w:val="22"/>
          <w:szCs w:val="22"/>
        </w:rPr>
        <w:t xml:space="preserve"> 2016). </w:t>
      </w:r>
      <w:r>
        <w:rPr>
          <w:i/>
          <w:color w:val="000000"/>
          <w:sz w:val="22"/>
          <w:szCs w:val="22"/>
        </w:rPr>
        <w:t>Connecting Content to Context: Using Photovoice to Examine Sexuality</w:t>
      </w:r>
      <w:r>
        <w:rPr>
          <w:color w:val="000000"/>
          <w:sz w:val="22"/>
          <w:szCs w:val="22"/>
        </w:rPr>
        <w:t>. Poster presented at the Community Research and Action in the West (CRA-W), Regional Conference of Society for Community Research and Action (APA Div 27) at Portland, OR.</w:t>
      </w:r>
    </w:p>
    <w:p w14:paraId="1F141DB1" w14:textId="77777777" w:rsidR="00326384" w:rsidRDefault="00326384">
      <w:pPr>
        <w:ind w:left="810" w:hanging="810"/>
        <w:rPr>
          <w:color w:val="000000"/>
          <w:sz w:val="22"/>
          <w:szCs w:val="22"/>
        </w:rPr>
      </w:pPr>
    </w:p>
    <w:p w14:paraId="61C3C71F" w14:textId="77777777" w:rsidR="00326384" w:rsidRDefault="00000000">
      <w:pPr>
        <w:ind w:left="810" w:hanging="81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Rosenberg, K. (</w:t>
      </w:r>
      <w:proofErr w:type="gramStart"/>
      <w:r>
        <w:rPr>
          <w:color w:val="000000"/>
          <w:sz w:val="22"/>
          <w:szCs w:val="22"/>
        </w:rPr>
        <w:t>April,</w:t>
      </w:r>
      <w:proofErr w:type="gramEnd"/>
      <w:r>
        <w:rPr>
          <w:color w:val="000000"/>
          <w:sz w:val="22"/>
          <w:szCs w:val="22"/>
        </w:rPr>
        <w:t xml:space="preserve"> 2016). </w:t>
      </w:r>
      <w:r>
        <w:rPr>
          <w:i/>
          <w:color w:val="000000"/>
          <w:sz w:val="22"/>
          <w:szCs w:val="22"/>
        </w:rPr>
        <w:t xml:space="preserve">Beyond Boxes: Introducing ‘Gender Fluidity’ to First-Year Students. </w:t>
      </w:r>
      <w:r>
        <w:rPr>
          <w:color w:val="000000"/>
          <w:sz w:val="22"/>
          <w:szCs w:val="22"/>
        </w:rPr>
        <w:t>University of Washington Teaching and Learning Symposium, Seattle, Washington.</w:t>
      </w:r>
    </w:p>
    <w:p w14:paraId="2EBAD677" w14:textId="77777777" w:rsidR="00326384" w:rsidRDefault="00326384">
      <w:pPr>
        <w:rPr>
          <w:color w:val="000000"/>
          <w:sz w:val="22"/>
          <w:szCs w:val="22"/>
        </w:rPr>
      </w:pPr>
    </w:p>
    <w:p w14:paraId="50C263C7" w14:textId="77777777" w:rsidR="00326384" w:rsidRDefault="00000000">
      <w:pPr>
        <w:ind w:left="810" w:hanging="81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</w:t>
      </w:r>
      <w:r>
        <w:rPr>
          <w:color w:val="000000"/>
          <w:sz w:val="22"/>
          <w:szCs w:val="22"/>
        </w:rPr>
        <w:t xml:space="preserve">.; </w:t>
      </w:r>
      <w:r>
        <w:rPr>
          <w:color w:val="000000"/>
          <w:sz w:val="22"/>
          <w:szCs w:val="22"/>
          <w:u w:val="single"/>
        </w:rPr>
        <w:t>Nelson, A</w:t>
      </w:r>
      <w:r>
        <w:rPr>
          <w:color w:val="000000"/>
          <w:sz w:val="22"/>
          <w:szCs w:val="22"/>
        </w:rPr>
        <w:t xml:space="preserve">.; </w:t>
      </w:r>
      <w:r>
        <w:rPr>
          <w:color w:val="000000"/>
          <w:sz w:val="22"/>
          <w:szCs w:val="22"/>
          <w:u w:val="single"/>
        </w:rPr>
        <w:t>Lambrecht, J</w:t>
      </w:r>
      <w:r>
        <w:rPr>
          <w:color w:val="000000"/>
          <w:sz w:val="22"/>
          <w:szCs w:val="22"/>
        </w:rPr>
        <w:t xml:space="preserve">.; </w:t>
      </w:r>
      <w:r>
        <w:rPr>
          <w:color w:val="000000"/>
          <w:sz w:val="22"/>
          <w:szCs w:val="22"/>
          <w:u w:val="single"/>
        </w:rPr>
        <w:t>Ryan, J</w:t>
      </w:r>
      <w:r>
        <w:rPr>
          <w:color w:val="000000"/>
          <w:sz w:val="22"/>
          <w:szCs w:val="22"/>
        </w:rPr>
        <w:t xml:space="preserve">.; Gowen, L. K. (2015, October). </w:t>
      </w:r>
      <w:r>
        <w:rPr>
          <w:i/>
          <w:color w:val="000000"/>
          <w:sz w:val="22"/>
          <w:szCs w:val="22"/>
        </w:rPr>
        <w:t>Holding Space for Ourselves in Research</w:t>
      </w:r>
      <w:r>
        <w:rPr>
          <w:color w:val="000000"/>
          <w:sz w:val="22"/>
          <w:szCs w:val="22"/>
        </w:rPr>
        <w:t>. Workshop presented at CRA-W, Regional Conference of Society for Community Research and Action (APA Div 27), Bothell, WA.</w:t>
      </w:r>
    </w:p>
    <w:p w14:paraId="4C7AAD3F" w14:textId="77777777" w:rsidR="00326384" w:rsidRDefault="00326384">
      <w:pPr>
        <w:ind w:left="810" w:hanging="810"/>
        <w:rPr>
          <w:color w:val="000000"/>
          <w:sz w:val="22"/>
          <w:szCs w:val="22"/>
        </w:rPr>
      </w:pPr>
    </w:p>
    <w:p w14:paraId="19552F91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Greeson, M. (Chair) </w:t>
      </w:r>
      <w:r>
        <w:rPr>
          <w:color w:val="000000"/>
          <w:sz w:val="22"/>
          <w:szCs w:val="22"/>
          <w:u w:val="single"/>
        </w:rPr>
        <w:t xml:space="preserve">Houston, J.; </w:t>
      </w:r>
      <w:proofErr w:type="spellStart"/>
      <w:r>
        <w:rPr>
          <w:color w:val="000000"/>
          <w:sz w:val="22"/>
          <w:szCs w:val="22"/>
          <w:u w:val="single"/>
        </w:rPr>
        <w:t>Soibatian</w:t>
      </w:r>
      <w:proofErr w:type="spellEnd"/>
      <w:r>
        <w:rPr>
          <w:color w:val="000000"/>
          <w:sz w:val="22"/>
          <w:szCs w:val="22"/>
          <w:u w:val="single"/>
        </w:rPr>
        <w:t xml:space="preserve">, C.; Collins, K.; </w:t>
      </w:r>
      <w:r>
        <w:rPr>
          <w:color w:val="000000"/>
          <w:sz w:val="22"/>
          <w:szCs w:val="22"/>
        </w:rPr>
        <w:t xml:space="preserve">Shaw, J.;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  <w:u w:val="single"/>
        </w:rPr>
        <w:t>Gregory, K</w:t>
      </w:r>
      <w:r>
        <w:rPr>
          <w:color w:val="000000"/>
          <w:sz w:val="22"/>
          <w:szCs w:val="22"/>
        </w:rPr>
        <w:t xml:space="preserve">.; Allen, N.; Ahrens, C.; Adams, A. E.; </w:t>
      </w:r>
      <w:r>
        <w:rPr>
          <w:color w:val="000000"/>
          <w:sz w:val="22"/>
          <w:szCs w:val="22"/>
          <w:u w:val="single"/>
        </w:rPr>
        <w:t>Relyea, M.</w:t>
      </w:r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  <w:u w:val="single"/>
        </w:rPr>
        <w:t>Nnawulezi</w:t>
      </w:r>
      <w:proofErr w:type="spellEnd"/>
      <w:r>
        <w:rPr>
          <w:color w:val="000000"/>
          <w:sz w:val="22"/>
          <w:szCs w:val="22"/>
          <w:u w:val="single"/>
        </w:rPr>
        <w:t>, N</w:t>
      </w:r>
      <w:r>
        <w:rPr>
          <w:color w:val="000000"/>
          <w:sz w:val="22"/>
          <w:szCs w:val="22"/>
        </w:rPr>
        <w:t xml:space="preserve">.; Ullman, S. E.; </w:t>
      </w:r>
      <w:proofErr w:type="spellStart"/>
      <w:r>
        <w:rPr>
          <w:color w:val="000000"/>
          <w:sz w:val="22"/>
          <w:szCs w:val="22"/>
        </w:rPr>
        <w:t>Sigurvinsdottir</w:t>
      </w:r>
      <w:proofErr w:type="spellEnd"/>
      <w:r>
        <w:rPr>
          <w:color w:val="000000"/>
          <w:sz w:val="22"/>
          <w:szCs w:val="22"/>
        </w:rPr>
        <w:t>, R.; Campbell, R.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(2015, June,).</w:t>
      </w:r>
      <w:r>
        <w:rPr>
          <w:b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Violence Against Women in the Public Eye: Implications for </w:t>
      </w:r>
      <w:r>
        <w:rPr>
          <w:i/>
          <w:color w:val="000000"/>
          <w:sz w:val="22"/>
          <w:szCs w:val="22"/>
        </w:rPr>
        <w:lastRenderedPageBreak/>
        <w:t xml:space="preserve">Community Psychologists. </w:t>
      </w:r>
      <w:r>
        <w:rPr>
          <w:color w:val="000000"/>
          <w:sz w:val="22"/>
          <w:szCs w:val="22"/>
        </w:rPr>
        <w:t>Roundtable presented at the 2015 Biennial Conference of Society for Community Research and Action (APA Div 27), Lowell, MA.</w:t>
      </w:r>
    </w:p>
    <w:p w14:paraId="740E93CE" w14:textId="77777777" w:rsidR="00326384" w:rsidRDefault="00326384">
      <w:pPr>
        <w:ind w:left="810" w:hanging="810"/>
        <w:rPr>
          <w:color w:val="000000"/>
          <w:sz w:val="22"/>
          <w:szCs w:val="22"/>
        </w:rPr>
      </w:pPr>
    </w:p>
    <w:p w14:paraId="6E4946A3" w14:textId="77777777" w:rsidR="00326384" w:rsidRDefault="00000000">
      <w:pPr>
        <w:ind w:left="720" w:hanging="720"/>
        <w:rPr>
          <w:b/>
          <w:color w:val="000000"/>
          <w:sz w:val="22"/>
          <w:szCs w:val="22"/>
        </w:rPr>
      </w:pPr>
      <w:bookmarkStart w:id="8" w:name="_heading=h.5nzxs0ui34i7" w:colFirst="0" w:colLast="0"/>
      <w:bookmarkEnd w:id="8"/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(Chair); Silva, J. M. (Chair); Collins, C.; Jimenez, T.; Munsell, E. P.; </w:t>
      </w:r>
      <w:proofErr w:type="spellStart"/>
      <w:r>
        <w:rPr>
          <w:color w:val="000000"/>
          <w:sz w:val="22"/>
          <w:szCs w:val="22"/>
          <w:u w:val="single"/>
        </w:rPr>
        <w:t>Nnawulezi</w:t>
      </w:r>
      <w:proofErr w:type="spellEnd"/>
      <w:r>
        <w:rPr>
          <w:color w:val="000000"/>
          <w:sz w:val="22"/>
          <w:szCs w:val="22"/>
          <w:u w:val="single"/>
        </w:rPr>
        <w:t>, N.</w:t>
      </w:r>
      <w:r>
        <w:rPr>
          <w:color w:val="000000"/>
          <w:sz w:val="22"/>
          <w:szCs w:val="22"/>
        </w:rPr>
        <w:t xml:space="preserve">; Onifade, E. (2015, June) </w:t>
      </w:r>
      <w:r>
        <w:rPr>
          <w:i/>
          <w:color w:val="000000"/>
          <w:sz w:val="22"/>
          <w:szCs w:val="22"/>
        </w:rPr>
        <w:t xml:space="preserve">Power, Privilege, Pedagogy, and Person in the Community Psychology Classroom. 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Roundtable presented at the 2015 Biennial Conference of Society for Community Research and Action (APA Div 27), Lowell, MA.</w:t>
      </w:r>
    </w:p>
    <w:p w14:paraId="0C27BE59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6BBE1BCB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 xml:space="preserve">(2015, February). </w:t>
      </w:r>
      <w:r>
        <w:rPr>
          <w:i/>
          <w:color w:val="000000"/>
          <w:sz w:val="22"/>
          <w:szCs w:val="22"/>
        </w:rPr>
        <w:t>Troubling the Community-based Feminist Activist Classroom.</w:t>
      </w:r>
      <w:r>
        <w:rPr>
          <w:color w:val="000000"/>
          <w:sz w:val="22"/>
          <w:szCs w:val="22"/>
        </w:rPr>
        <w:t xml:space="preserve"> In Shayne, J. (Organizer), Aanerud, R., Lichty, L. F., Sutton, B., and Villalon, R. Curricular and Administrative Feminist Activism. Panel presented at the 2015 Sociologists for Women in Society Winter Meeting, Washington, D.C.</w:t>
      </w:r>
    </w:p>
    <w:p w14:paraId="773D352D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22DF810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</w:t>
      </w:r>
      <w:r>
        <w:rPr>
          <w:color w:val="000000"/>
          <w:sz w:val="22"/>
          <w:szCs w:val="22"/>
        </w:rPr>
        <w:t xml:space="preserve">., Silva, J., &amp; Collins, C. (2014, November). </w:t>
      </w:r>
      <w:r>
        <w:rPr>
          <w:i/>
          <w:color w:val="000000"/>
          <w:sz w:val="22"/>
          <w:szCs w:val="22"/>
        </w:rPr>
        <w:t>Power and Privilege in the Community Psychology Classroom</w:t>
      </w:r>
      <w:r>
        <w:rPr>
          <w:color w:val="000000"/>
          <w:sz w:val="22"/>
          <w:szCs w:val="22"/>
        </w:rPr>
        <w:t>. Roundtable presented at the Northwest ECO Conference, Portland, OR.</w:t>
      </w:r>
    </w:p>
    <w:p w14:paraId="389222E7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5951CE63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F.,</w:t>
      </w:r>
      <w:r>
        <w:rPr>
          <w:color w:val="000000"/>
          <w:sz w:val="22"/>
          <w:szCs w:val="22"/>
        </w:rPr>
        <w:t xml:space="preserve"> Gowen, L. K., &amp; Murray, S. (2014, April).</w:t>
      </w:r>
      <w:r>
        <w:rPr>
          <w:i/>
          <w:color w:val="000000"/>
          <w:sz w:val="22"/>
          <w:szCs w:val="22"/>
        </w:rPr>
        <w:t xml:space="preserve"> Is it Rape? Youth Make Sense of Unwanted Sex Involving Alcohol.</w:t>
      </w:r>
      <w:r>
        <w:rPr>
          <w:color w:val="000000"/>
          <w:sz w:val="22"/>
          <w:szCs w:val="22"/>
        </w:rPr>
        <w:t xml:space="preserve"> Presentation at the annual Adolescent Sexuality Conference, Seaside, OR.</w:t>
      </w:r>
    </w:p>
    <w:p w14:paraId="32678DF9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49BE5369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 (Organizer),</w:t>
      </w:r>
      <w:r>
        <w:rPr>
          <w:color w:val="000000"/>
          <w:sz w:val="22"/>
          <w:szCs w:val="22"/>
        </w:rPr>
        <w:t xml:space="preserve"> Berliner, L. (Organizer), </w:t>
      </w:r>
      <w:r>
        <w:rPr>
          <w:color w:val="000000"/>
          <w:sz w:val="22"/>
          <w:szCs w:val="22"/>
          <w:u w:val="single"/>
        </w:rPr>
        <w:t>Mortensen, J</w:t>
      </w:r>
      <w:r>
        <w:rPr>
          <w:color w:val="000000"/>
          <w:sz w:val="22"/>
          <w:szCs w:val="22"/>
        </w:rPr>
        <w:t xml:space="preserve">., </w:t>
      </w:r>
      <w:r>
        <w:rPr>
          <w:color w:val="000000"/>
          <w:sz w:val="22"/>
          <w:szCs w:val="22"/>
          <w:u w:val="single"/>
        </w:rPr>
        <w:t>Cloutier, K.,</w:t>
      </w:r>
      <w:r>
        <w:rPr>
          <w:color w:val="000000"/>
          <w:sz w:val="22"/>
          <w:szCs w:val="22"/>
        </w:rPr>
        <w:t xml:space="preserve"> &amp; </w:t>
      </w:r>
      <w:r>
        <w:rPr>
          <w:color w:val="000000"/>
          <w:sz w:val="22"/>
          <w:szCs w:val="22"/>
          <w:u w:val="single"/>
        </w:rPr>
        <w:t>Kornbluh, M</w:t>
      </w:r>
      <w:r>
        <w:rPr>
          <w:color w:val="000000"/>
          <w:sz w:val="22"/>
          <w:szCs w:val="22"/>
        </w:rPr>
        <w:t xml:space="preserve">. (2014, March). </w:t>
      </w:r>
      <w:r>
        <w:rPr>
          <w:i/>
          <w:color w:val="000000"/>
          <w:sz w:val="22"/>
          <w:szCs w:val="22"/>
        </w:rPr>
        <w:t>Re-imagining Program Evaluation: Participatory Action Researchers and Community Media Teachers in Dialogue.</w:t>
      </w:r>
      <w:r>
        <w:rPr>
          <w:color w:val="000000"/>
          <w:sz w:val="22"/>
          <w:szCs w:val="22"/>
        </w:rPr>
        <w:t xml:space="preserve"> Presentation at the annual Digital Media and Learning Conference, Boston, MA.</w:t>
      </w:r>
    </w:p>
    <w:p w14:paraId="2592C7B3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0B03EEBB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bookmarkStart w:id="9" w:name="_heading=h.jup385e3ab9b" w:colFirst="0" w:colLast="0"/>
      <w:bookmarkEnd w:id="9"/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 xml:space="preserve">(2013, June). </w:t>
      </w:r>
      <w:r>
        <w:rPr>
          <w:i/>
          <w:color w:val="000000"/>
          <w:sz w:val="22"/>
          <w:szCs w:val="22"/>
        </w:rPr>
        <w:t>Photovoice as a Pedagogical Tool in the Community Psychology Classroom</w:t>
      </w:r>
      <w:r>
        <w:rPr>
          <w:color w:val="000000"/>
          <w:sz w:val="22"/>
          <w:szCs w:val="22"/>
        </w:rPr>
        <w:t>. In M. Phillips, S. M. (Organizer) and. Schlehofer, M. M. (Chair), Thriving in the Undergraduate Community Psychology Classroom: Experiential Learning. Poster symposium presented at the 2013 Biennial Conference of Society for Community Research and Action (APA Div 27), Miami, FL.</w:t>
      </w:r>
    </w:p>
    <w:p w14:paraId="30EA2119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21049985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Lichty, L. F. </w:t>
      </w:r>
      <w:r>
        <w:rPr>
          <w:color w:val="000000"/>
          <w:sz w:val="22"/>
          <w:szCs w:val="22"/>
        </w:rPr>
        <w:t>&amp; </w:t>
      </w:r>
      <w:r>
        <w:rPr>
          <w:color w:val="000000"/>
          <w:sz w:val="22"/>
          <w:szCs w:val="22"/>
          <w:u w:val="single"/>
        </w:rPr>
        <w:t>Mortensen, J</w:t>
      </w:r>
      <w:r>
        <w:rPr>
          <w:color w:val="000000"/>
          <w:sz w:val="22"/>
          <w:szCs w:val="22"/>
        </w:rPr>
        <w:t>. (2013, June). </w:t>
      </w:r>
      <w:r>
        <w:rPr>
          <w:i/>
          <w:color w:val="000000"/>
          <w:sz w:val="22"/>
          <w:szCs w:val="22"/>
        </w:rPr>
        <w:t>Community Learning Through New Lenses: An Introduction to Photovoice.</w:t>
      </w:r>
      <w:r>
        <w:rPr>
          <w:color w:val="000000"/>
          <w:sz w:val="22"/>
          <w:szCs w:val="22"/>
        </w:rPr>
        <w:t> Workshop presented at the 2013 Biennial Conference of Society for Community Research and Action (APA Div 27), Miami, FL.</w:t>
      </w:r>
    </w:p>
    <w:p w14:paraId="48824A33" w14:textId="77777777" w:rsidR="00326384" w:rsidRDefault="00326384">
      <w:pPr>
        <w:rPr>
          <w:color w:val="000000"/>
          <w:sz w:val="22"/>
          <w:szCs w:val="22"/>
        </w:rPr>
      </w:pPr>
    </w:p>
    <w:p w14:paraId="496559EC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Kornbluh, M.</w:t>
      </w:r>
      <w:r>
        <w:rPr>
          <w:color w:val="000000"/>
          <w:sz w:val="22"/>
          <w:szCs w:val="22"/>
        </w:rPr>
        <w:t xml:space="preserve">, Petrokubi, J., &amp;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(2013, June). </w:t>
      </w:r>
      <w:r>
        <w:rPr>
          <w:i/>
          <w:color w:val="000000"/>
          <w:sz w:val="22"/>
          <w:szCs w:val="22"/>
        </w:rPr>
        <w:t>Engaging Marginalized Youth in Research and Decision Making.</w:t>
      </w:r>
      <w:r>
        <w:rPr>
          <w:color w:val="000000"/>
          <w:sz w:val="22"/>
          <w:szCs w:val="22"/>
        </w:rPr>
        <w:t xml:space="preserve"> Roundtable presented at the 2013 Biennial Conference of Society for Community Research and Action (APA Div 27), Miami, FL.</w:t>
      </w:r>
    </w:p>
    <w:p w14:paraId="503792F1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7F0D0A14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Mortensen, J</w:t>
      </w:r>
      <w:r>
        <w:rPr>
          <w:color w:val="000000"/>
          <w:sz w:val="22"/>
          <w:szCs w:val="22"/>
        </w:rPr>
        <w:t xml:space="preserve">., </w:t>
      </w:r>
      <w:r>
        <w:rPr>
          <w:b/>
          <w:color w:val="000000"/>
          <w:sz w:val="22"/>
          <w:szCs w:val="22"/>
        </w:rPr>
        <w:t>Lichty, L. F.,</w:t>
      </w:r>
      <w:r>
        <w:rPr>
          <w:color w:val="000000"/>
          <w:sz w:val="22"/>
          <w:szCs w:val="22"/>
        </w:rPr>
        <w:t xml:space="preserve"> Foster-Fishman, P. (2013, June)</w:t>
      </w:r>
      <w:r>
        <w:rPr>
          <w:i/>
          <w:color w:val="000000"/>
          <w:sz w:val="22"/>
          <w:szCs w:val="22"/>
        </w:rPr>
        <w:t>. Youth Perceptions of Leadership: Comparing Youth and Adult Ideas of Leadership to Inform Future Youth Development Programs.</w:t>
      </w:r>
      <w:r>
        <w:rPr>
          <w:color w:val="000000"/>
          <w:sz w:val="22"/>
          <w:szCs w:val="22"/>
        </w:rPr>
        <w:t xml:space="preserve"> In Mortensen, J. (Organizer), Foster-Fishman, P. (Chair), Yang, E. (Discussant), Promoting Youth Leadership Development in Communities: Using Research to Foster Youth Leaders. Symposium presented at the 2013 Biennial Conference of Society for Community Research and Action (APA Div 27), Miami, FL.</w:t>
      </w:r>
    </w:p>
    <w:p w14:paraId="32489C00" w14:textId="77777777" w:rsidR="00326384" w:rsidRDefault="00326384">
      <w:pPr>
        <w:ind w:left="720" w:hanging="720"/>
        <w:rPr>
          <w:b/>
          <w:color w:val="000000"/>
          <w:sz w:val="22"/>
          <w:szCs w:val="22"/>
        </w:rPr>
      </w:pPr>
    </w:p>
    <w:p w14:paraId="269573DC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Foster-Fishman (2012, October). </w:t>
      </w:r>
      <w:r>
        <w:rPr>
          <w:i/>
          <w:color w:val="000000"/>
          <w:sz w:val="22"/>
          <w:szCs w:val="22"/>
        </w:rPr>
        <w:t xml:space="preserve">Complementary Mixed-Method, Multi-Source Evaluation: Blending Traditional and Participatory Approaches in Youth-Focused Evaluation. </w:t>
      </w:r>
      <w:r>
        <w:rPr>
          <w:color w:val="000000"/>
          <w:sz w:val="22"/>
          <w:szCs w:val="22"/>
        </w:rPr>
        <w:t>In Foster-Fishman, P. (Chair), Yang, E. (Discussant), A Participatory and Complimentary Mixed-Method Approach to Evaluating a Youth Leadership Program. Symposium presented at the 26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Annual Conference of the American Evaluation Association, Minneapolis, MN.</w:t>
      </w:r>
    </w:p>
    <w:p w14:paraId="4E8A79D1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317017ED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Lichty, L. F., </w:t>
      </w:r>
      <w:r>
        <w:rPr>
          <w:color w:val="000000"/>
          <w:sz w:val="22"/>
          <w:szCs w:val="22"/>
        </w:rPr>
        <w:t xml:space="preserve">Foster-Fishman, P., </w:t>
      </w:r>
      <w:r>
        <w:rPr>
          <w:color w:val="000000"/>
          <w:sz w:val="22"/>
          <w:szCs w:val="22"/>
          <w:u w:val="single"/>
        </w:rPr>
        <w:t>Kornbluh, M. E</w:t>
      </w:r>
      <w:r>
        <w:rPr>
          <w:color w:val="000000"/>
          <w:sz w:val="22"/>
          <w:szCs w:val="22"/>
        </w:rPr>
        <w:t xml:space="preserve">., </w:t>
      </w:r>
      <w:r>
        <w:rPr>
          <w:color w:val="000000"/>
          <w:sz w:val="22"/>
          <w:szCs w:val="22"/>
          <w:u w:val="single"/>
        </w:rPr>
        <w:t>Mortensen, J</w:t>
      </w:r>
      <w:r>
        <w:rPr>
          <w:color w:val="000000"/>
          <w:sz w:val="22"/>
          <w:szCs w:val="22"/>
        </w:rPr>
        <w:t xml:space="preserve">., </w:t>
      </w:r>
      <w:r>
        <w:rPr>
          <w:color w:val="000000"/>
          <w:sz w:val="22"/>
          <w:szCs w:val="22"/>
          <w:u w:val="single"/>
        </w:rPr>
        <w:t>Pollard, M.</w:t>
      </w:r>
      <w:r>
        <w:rPr>
          <w:color w:val="000000"/>
          <w:sz w:val="22"/>
          <w:szCs w:val="22"/>
        </w:rPr>
        <w:t xml:space="preserve">, &amp; </w:t>
      </w:r>
      <w:r>
        <w:rPr>
          <w:color w:val="000000"/>
          <w:sz w:val="22"/>
          <w:szCs w:val="22"/>
          <w:u w:val="single"/>
        </w:rPr>
        <w:t>Hockin, S</w:t>
      </w:r>
      <w:r>
        <w:rPr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(2011, November). </w:t>
      </w:r>
      <w:r>
        <w:rPr>
          <w:i/>
          <w:color w:val="000000"/>
          <w:sz w:val="22"/>
          <w:szCs w:val="22"/>
        </w:rPr>
        <w:t>Lessons learned from a blog-based Photovoice project.</w:t>
      </w:r>
      <w:r>
        <w:rPr>
          <w:color w:val="000000"/>
          <w:sz w:val="22"/>
          <w:szCs w:val="22"/>
        </w:rPr>
        <w:t xml:space="preserve"> In P. Foster-Fishman (Chair), Taking Photovoice online: Lessons learned from an innovative evaluation of </w:t>
      </w:r>
      <w:proofErr w:type="gramStart"/>
      <w:r>
        <w:rPr>
          <w:color w:val="000000"/>
          <w:sz w:val="22"/>
          <w:szCs w:val="22"/>
        </w:rPr>
        <w:t>a youth</w:t>
      </w:r>
      <w:proofErr w:type="gramEnd"/>
      <w:r>
        <w:rPr>
          <w:color w:val="000000"/>
          <w:sz w:val="22"/>
          <w:szCs w:val="22"/>
        </w:rPr>
        <w:t xml:space="preserve"> leadership training. Symposium presented at the annual American Evaluation Association Conference, Anaheim, CA.</w:t>
      </w:r>
    </w:p>
    <w:p w14:paraId="3452A023" w14:textId="77777777" w:rsidR="00326384" w:rsidRDefault="00326384">
      <w:pPr>
        <w:rPr>
          <w:color w:val="000000"/>
          <w:sz w:val="22"/>
          <w:szCs w:val="22"/>
        </w:rPr>
      </w:pPr>
    </w:p>
    <w:p w14:paraId="60D62BAA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Foster-Fishman, P., </w:t>
      </w:r>
      <w:r>
        <w:rPr>
          <w:color w:val="000000"/>
          <w:sz w:val="22"/>
          <w:szCs w:val="22"/>
          <w:u w:val="single"/>
        </w:rPr>
        <w:t>Kornbluh, M. E</w:t>
      </w:r>
      <w:r>
        <w:rPr>
          <w:color w:val="000000"/>
          <w:sz w:val="22"/>
          <w:szCs w:val="22"/>
        </w:rPr>
        <w:t xml:space="preserve">., &amp; </w:t>
      </w:r>
      <w:r>
        <w:rPr>
          <w:color w:val="000000"/>
          <w:sz w:val="22"/>
          <w:szCs w:val="22"/>
          <w:u w:val="single"/>
        </w:rPr>
        <w:t>Mortensen, J</w:t>
      </w:r>
      <w:r>
        <w:rPr>
          <w:color w:val="000000"/>
          <w:sz w:val="22"/>
          <w:szCs w:val="22"/>
        </w:rPr>
        <w:t xml:space="preserve">. (2011, June). </w:t>
      </w:r>
      <w:r>
        <w:rPr>
          <w:i/>
          <w:color w:val="000000"/>
          <w:sz w:val="22"/>
          <w:szCs w:val="22"/>
        </w:rPr>
        <w:t>Empowerment from a distance: Fostering critical consciousness in youth through an online photovoice method.</w:t>
      </w:r>
      <w:r>
        <w:rPr>
          <w:color w:val="000000"/>
          <w:sz w:val="22"/>
          <w:szCs w:val="22"/>
        </w:rPr>
        <w:t xml:space="preserve"> In A. E. Adams &amp; </w:t>
      </w:r>
      <w:r>
        <w:rPr>
          <w:b/>
          <w:color w:val="000000"/>
          <w:sz w:val="22"/>
          <w:szCs w:val="22"/>
        </w:rPr>
        <w:t>L. F. Lichty</w:t>
      </w:r>
      <w:r>
        <w:rPr>
          <w:color w:val="000000"/>
          <w:sz w:val="22"/>
          <w:szCs w:val="22"/>
        </w:rPr>
        <w:t xml:space="preserve"> (Chairs), Translating empowerment theory into practice: Tales from three CBPR projects. Symposium presented at the 13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Biennial Conference of Society for Community Research and Action (APA Div 27), Chicago, IL.</w:t>
      </w:r>
    </w:p>
    <w:p w14:paraId="13560781" w14:textId="77777777" w:rsidR="00326384" w:rsidRDefault="00326384">
      <w:pPr>
        <w:rPr>
          <w:color w:val="000000"/>
          <w:sz w:val="22"/>
          <w:szCs w:val="22"/>
        </w:rPr>
      </w:pPr>
    </w:p>
    <w:p w14:paraId="666AA52C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McNall, M. A., &amp; Mavis, B. (2009, November). </w:t>
      </w:r>
      <w:r>
        <w:rPr>
          <w:i/>
          <w:color w:val="000000"/>
          <w:sz w:val="22"/>
          <w:szCs w:val="22"/>
        </w:rPr>
        <w:t>An evaluation of the impact of school-based health centers on children’s health outcomes.</w:t>
      </w:r>
      <w:r>
        <w:rPr>
          <w:color w:val="000000"/>
          <w:sz w:val="22"/>
          <w:szCs w:val="22"/>
        </w:rPr>
        <w:t xml:space="preserve"> A presentation at the annual meeting of the American Evaluation Association, Orlando, FL.</w:t>
      </w:r>
    </w:p>
    <w:p w14:paraId="244F6380" w14:textId="77777777" w:rsidR="00326384" w:rsidRDefault="00000000">
      <w:pPr>
        <w:ind w:left="720" w:hanging="72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  <w:t>**Received the highest score of all submissions to the Health Evaluation Topical Interest Group (TIG) and was selected for presentation during the Health Evaluation TIG business meeting.</w:t>
      </w:r>
    </w:p>
    <w:p w14:paraId="14A8E92A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2F05A48F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McNall, M. A. (2009, June). </w:t>
      </w:r>
      <w:r>
        <w:rPr>
          <w:i/>
          <w:color w:val="000000"/>
          <w:sz w:val="22"/>
          <w:szCs w:val="22"/>
        </w:rPr>
        <w:t>Alternative health care settings for youth: Preliminary findings on the impact of school-based health centers</w:t>
      </w:r>
      <w:r>
        <w:rPr>
          <w:color w:val="000000"/>
          <w:sz w:val="22"/>
          <w:szCs w:val="22"/>
        </w:rPr>
        <w:t>. A poster presentation at the biennial meeting of the Society for Community Research and Action, Montclair, NJ.</w:t>
      </w:r>
    </w:p>
    <w:p w14:paraId="0686D38D" w14:textId="77777777" w:rsidR="00326384" w:rsidRDefault="00326384">
      <w:pPr>
        <w:rPr>
          <w:color w:val="000000"/>
          <w:sz w:val="22"/>
          <w:szCs w:val="22"/>
        </w:rPr>
      </w:pPr>
    </w:p>
    <w:p w14:paraId="7D6E7447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McNall, M. A. &amp;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(2008, November). </w:t>
      </w:r>
      <w:r>
        <w:rPr>
          <w:i/>
          <w:color w:val="000000"/>
          <w:sz w:val="22"/>
          <w:szCs w:val="22"/>
        </w:rPr>
        <w:t>Using stakeholder participation to ensure that evaluations meet the program evaluation standards.</w:t>
      </w:r>
      <w:r>
        <w:rPr>
          <w:color w:val="000000"/>
          <w:sz w:val="22"/>
          <w:szCs w:val="22"/>
        </w:rPr>
        <w:t xml:space="preserve"> A presentation at the annual meeting of the American Evaluation Association, Denver, CO.</w:t>
      </w:r>
    </w:p>
    <w:p w14:paraId="116FC081" w14:textId="77777777" w:rsidR="00326384" w:rsidRDefault="00326384">
      <w:pPr>
        <w:ind w:left="720" w:hanging="720"/>
        <w:rPr>
          <w:color w:val="000000"/>
          <w:sz w:val="22"/>
          <w:szCs w:val="22"/>
        </w:rPr>
      </w:pPr>
    </w:p>
    <w:p w14:paraId="0738E052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Foster-Fishman, P., Law, K.,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&amp; Droege, E. (2008, May). </w:t>
      </w:r>
      <w:r>
        <w:rPr>
          <w:i/>
          <w:color w:val="000000"/>
          <w:sz w:val="22"/>
          <w:szCs w:val="22"/>
        </w:rPr>
        <w:t xml:space="preserve">Data analysis </w:t>
      </w:r>
      <w:proofErr w:type="gramStart"/>
      <w:r>
        <w:rPr>
          <w:i/>
          <w:color w:val="000000"/>
          <w:sz w:val="22"/>
          <w:szCs w:val="22"/>
        </w:rPr>
        <w:t>as</w:t>
      </w:r>
      <w:proofErr w:type="gramEnd"/>
      <w:r>
        <w:rPr>
          <w:i/>
          <w:color w:val="000000"/>
          <w:sz w:val="22"/>
          <w:szCs w:val="22"/>
        </w:rPr>
        <w:t xml:space="preserve"> a tool for promoting critical consciousness</w:t>
      </w:r>
      <w:r>
        <w:rPr>
          <w:color w:val="000000"/>
          <w:sz w:val="22"/>
          <w:szCs w:val="22"/>
        </w:rPr>
        <w:t>. Paper presented at the meeting of the Midwestern Psychological Association, Chicago, IL.</w:t>
      </w:r>
    </w:p>
    <w:p w14:paraId="2C0259E5" w14:textId="77777777" w:rsidR="00326384" w:rsidRDefault="0032638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14:paraId="713F7131" w14:textId="77777777" w:rsidR="00326384" w:rsidRDefault="00000000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Campbell, R.,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&amp; Schuiteman, J. (2007, August). </w:t>
      </w:r>
      <w:r>
        <w:rPr>
          <w:i/>
          <w:color w:val="000000"/>
          <w:sz w:val="22"/>
          <w:szCs w:val="22"/>
        </w:rPr>
        <w:t>Developing a university-wide institutional response to sexual assault and relationship violence.</w:t>
      </w:r>
      <w:r>
        <w:rPr>
          <w:color w:val="000000"/>
          <w:sz w:val="22"/>
          <w:szCs w:val="22"/>
        </w:rPr>
        <w:t xml:space="preserve"> In C. Senn (Chair), Sexual assault prevention and resistance education: Bringing together approaches at varying levels of intervention. Symposium presented at the American Psychological Association Conference, San Francisco, CA.</w:t>
      </w:r>
    </w:p>
    <w:p w14:paraId="29E65E30" w14:textId="77777777" w:rsidR="00326384" w:rsidRDefault="0032638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14:paraId="05B814CF" w14:textId="77777777" w:rsidR="00326384" w:rsidRDefault="00000000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 &amp; Campbell, R. (2006, March). </w:t>
      </w:r>
      <w:r>
        <w:rPr>
          <w:i/>
          <w:color w:val="000000"/>
          <w:sz w:val="22"/>
          <w:szCs w:val="22"/>
        </w:rPr>
        <w:t>Being a target and a witness: Middle school students’ sexual harassment experiences.</w:t>
      </w:r>
      <w:r>
        <w:rPr>
          <w:color w:val="000000"/>
          <w:sz w:val="22"/>
          <w:szCs w:val="22"/>
        </w:rPr>
        <w:t xml:space="preserve"> Poster presented at the meeting of the Society for Research on Adolescence, San Francisco, CA.</w:t>
      </w:r>
    </w:p>
    <w:p w14:paraId="0202F39D" w14:textId="77777777" w:rsidR="00326384" w:rsidRDefault="0032638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14:paraId="46487A2B" w14:textId="77777777" w:rsidR="00326384" w:rsidRDefault="00000000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Patterson, D., Campbell, R.,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Adams, A. E. &amp; Greeson, M. (2005, September). </w:t>
      </w:r>
      <w:r>
        <w:rPr>
          <w:i/>
          <w:color w:val="000000"/>
          <w:sz w:val="22"/>
          <w:szCs w:val="22"/>
        </w:rPr>
        <w:t>Planning and implementing program evaluation for Sexual Assault Nurse Examiner Programs.</w:t>
      </w:r>
      <w:r>
        <w:rPr>
          <w:color w:val="000000"/>
          <w:sz w:val="22"/>
          <w:szCs w:val="22"/>
        </w:rPr>
        <w:t xml:space="preserve"> International Forensic Nursing Scientific Assembly, Arlington, VA. </w:t>
      </w:r>
    </w:p>
    <w:p w14:paraId="65839CF0" w14:textId="77777777" w:rsidR="00326384" w:rsidRDefault="0032638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14:paraId="05288174" w14:textId="77777777" w:rsidR="00326384" w:rsidRDefault="00000000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Torres, J. M. C., &amp; Buchanan, N. T. (2005, August).  </w:t>
      </w:r>
      <w:r>
        <w:rPr>
          <w:i/>
          <w:color w:val="000000"/>
          <w:sz w:val="22"/>
          <w:szCs w:val="22"/>
        </w:rPr>
        <w:t>Harassment in high school: Coercing gender roles via gender stereotyping.</w:t>
      </w:r>
      <w:r>
        <w:rPr>
          <w:color w:val="000000"/>
          <w:sz w:val="22"/>
          <w:szCs w:val="22"/>
        </w:rPr>
        <w:t xml:space="preserve"> In Ormerod, A. J. and Collinsworth, L. L. (chairs), New issues in high school sexual harassment. Symposium presented at the meeting of the American Psychological Association, Washington, DC.</w:t>
      </w:r>
    </w:p>
    <w:p w14:paraId="7DFADF95" w14:textId="77777777" w:rsidR="00326384" w:rsidRDefault="00326384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</w:p>
    <w:p w14:paraId="1C6049EC" w14:textId="77777777" w:rsidR="00326384" w:rsidRDefault="00000000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Lichty, L. F.,</w:t>
      </w:r>
      <w:r>
        <w:rPr>
          <w:color w:val="000000"/>
          <w:sz w:val="22"/>
          <w:szCs w:val="22"/>
        </w:rPr>
        <w:t xml:space="preserve"> Torres, J. M. C., Valenti, M. T., </w:t>
      </w:r>
      <w:proofErr w:type="spellStart"/>
      <w:r>
        <w:rPr>
          <w:color w:val="000000"/>
          <w:sz w:val="22"/>
          <w:szCs w:val="22"/>
        </w:rPr>
        <w:t>Rederstorff</w:t>
      </w:r>
      <w:proofErr w:type="spellEnd"/>
      <w:r>
        <w:rPr>
          <w:color w:val="000000"/>
          <w:sz w:val="22"/>
          <w:szCs w:val="22"/>
        </w:rPr>
        <w:t xml:space="preserve">, J. C., &amp; Buchanan, N. T. (2004, August).  </w:t>
      </w:r>
      <w:r>
        <w:rPr>
          <w:i/>
          <w:color w:val="000000"/>
          <w:sz w:val="22"/>
          <w:szCs w:val="22"/>
        </w:rPr>
        <w:t>Title IX and sexual harassment among Youth: A policy analysis.</w:t>
      </w:r>
      <w:r>
        <w:rPr>
          <w:color w:val="000000"/>
          <w:sz w:val="22"/>
          <w:szCs w:val="22"/>
        </w:rPr>
        <w:t xml:space="preserve"> Paper presented at the meeting of the American Psychological Association, Honolulu, HI. </w:t>
      </w:r>
    </w:p>
    <w:p w14:paraId="3500A0B3" w14:textId="77777777" w:rsidR="00326384" w:rsidRDefault="00326384">
      <w:pPr>
        <w:tabs>
          <w:tab w:val="left" w:pos="720"/>
        </w:tabs>
        <w:ind w:left="720"/>
        <w:rPr>
          <w:color w:val="000000"/>
          <w:sz w:val="22"/>
          <w:szCs w:val="22"/>
        </w:rPr>
      </w:pPr>
    </w:p>
    <w:p w14:paraId="7421D52E" w14:textId="77777777" w:rsidR="00326384" w:rsidRDefault="00000000">
      <w:pPr>
        <w:tabs>
          <w:tab w:val="left" w:pos="72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Rederstorff, J. C., </w:t>
      </w:r>
      <w:r>
        <w:rPr>
          <w:b/>
          <w:color w:val="000000"/>
          <w:sz w:val="22"/>
          <w:szCs w:val="22"/>
        </w:rPr>
        <w:t>Lichty, L. F.</w:t>
      </w:r>
      <w:r>
        <w:rPr>
          <w:color w:val="000000"/>
          <w:sz w:val="22"/>
          <w:szCs w:val="22"/>
        </w:rPr>
        <w:t xml:space="preserve">, Torres, J. M.C., &amp; Buchanan, N. T.  (2004, February).  </w:t>
      </w:r>
      <w:r>
        <w:rPr>
          <w:i/>
          <w:color w:val="000000"/>
          <w:sz w:val="22"/>
          <w:szCs w:val="22"/>
        </w:rPr>
        <w:t>Gendered Bullying: Childhood Experiences of Sexual Harassment.</w:t>
      </w:r>
      <w:r>
        <w:rPr>
          <w:color w:val="000000"/>
          <w:sz w:val="22"/>
          <w:szCs w:val="22"/>
        </w:rPr>
        <w:t xml:space="preserve"> In N. T. Buchanan (Chair), Examining psychological well-being and health among targets of harassment: Investigations across contexts and populations.  Symposium presented at the meeting of the Association for Women in Psychology, Philadelphia, PA.</w:t>
      </w:r>
    </w:p>
    <w:p w14:paraId="50FC43F7" w14:textId="77777777" w:rsidR="00326384" w:rsidRDefault="00326384">
      <w:pPr>
        <w:ind w:left="720"/>
        <w:rPr>
          <w:color w:val="000000"/>
          <w:sz w:val="22"/>
          <w:szCs w:val="22"/>
        </w:rPr>
      </w:pPr>
    </w:p>
    <w:p w14:paraId="78C8371D" w14:textId="77777777" w:rsidR="00326384" w:rsidRDefault="00326384">
      <w:pPr>
        <w:ind w:left="720" w:hanging="720"/>
        <w:rPr>
          <w:i/>
          <w:color w:val="000000"/>
          <w:sz w:val="22"/>
          <w:szCs w:val="22"/>
        </w:rPr>
      </w:pPr>
    </w:p>
    <w:p w14:paraId="33F75251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 xml:space="preserve">INVITED SPEAKER / SUBJECT MATTER EXPERT </w:t>
      </w:r>
    </w:p>
    <w:p w14:paraId="321DADCA" w14:textId="77777777" w:rsidR="00326384" w:rsidRDefault="00326384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37A0F959" w14:textId="77777777" w:rsidR="00326384" w:rsidRDefault="00000000">
      <w:pPr>
        <w:pStyle w:val="Heading2"/>
      </w:pPr>
      <w:r>
        <w:t>University of Washington</w:t>
      </w:r>
    </w:p>
    <w:tbl>
      <w:tblPr>
        <w:tblStyle w:val="afa"/>
        <w:tblW w:w="9360" w:type="dxa"/>
        <w:tblLayout w:type="fixed"/>
        <w:tblLook w:val="0000" w:firstRow="0" w:lastRow="0" w:firstColumn="0" w:lastColumn="0" w:noHBand="0" w:noVBand="0"/>
      </w:tblPr>
      <w:tblGrid>
        <w:gridCol w:w="1034"/>
        <w:gridCol w:w="28"/>
        <w:gridCol w:w="8270"/>
        <w:gridCol w:w="28"/>
      </w:tblGrid>
      <w:tr w:rsidR="00326384" w14:paraId="22B24FC2" w14:textId="77777777">
        <w:tc>
          <w:tcPr>
            <w:tcW w:w="1062" w:type="dxa"/>
            <w:gridSpan w:val="2"/>
            <w:tcMar>
              <w:left w:w="14" w:type="dxa"/>
              <w:right w:w="14" w:type="dxa"/>
            </w:tcMar>
          </w:tcPr>
          <w:p w14:paraId="358A9271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8" w:type="dxa"/>
            <w:gridSpan w:val="2"/>
          </w:tcPr>
          <w:p w14:paraId="2020BAFD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3A2942EE" w14:textId="77777777">
        <w:tc>
          <w:tcPr>
            <w:tcW w:w="1062" w:type="dxa"/>
            <w:gridSpan w:val="2"/>
            <w:tcMar>
              <w:left w:w="14" w:type="dxa"/>
              <w:right w:w="14" w:type="dxa"/>
            </w:tcMar>
          </w:tcPr>
          <w:p w14:paraId="2DAA82C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298" w:type="dxa"/>
            <w:gridSpan w:val="2"/>
          </w:tcPr>
          <w:p w14:paraId="01678960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Interviewee,</w:t>
            </w:r>
            <w:r>
              <w:rPr>
                <w:i/>
                <w:color w:val="000000"/>
                <w:sz w:val="22"/>
                <w:szCs w:val="22"/>
              </w:rPr>
              <w:t xml:space="preserve"> Communicating respectfully with people of all </w:t>
            </w:r>
            <w:proofErr w:type="gramStart"/>
            <w:r>
              <w:rPr>
                <w:i/>
                <w:color w:val="000000"/>
                <w:sz w:val="22"/>
                <w:szCs w:val="22"/>
              </w:rPr>
              <w:t>gender expressions</w:t>
            </w:r>
            <w:proofErr w:type="gramEnd"/>
            <w:r>
              <w:rPr>
                <w:i/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Invited contribution via interview and substantive editing based on my expertise. University of Washington Human Resources and public. </w:t>
            </w:r>
            <w:hyperlink r:id="rId16">
              <w:r>
                <w:rPr>
                  <w:color w:val="000000"/>
                  <w:sz w:val="22"/>
                  <w:szCs w:val="22"/>
                  <w:u w:val="single"/>
                </w:rPr>
                <w:t>https://thewholeu.uw.edu/2023/01/18/communicating-respectfully/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C0DD820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2A7971C7" w14:textId="77777777">
        <w:tc>
          <w:tcPr>
            <w:tcW w:w="1062" w:type="dxa"/>
            <w:gridSpan w:val="2"/>
            <w:tcMar>
              <w:left w:w="14" w:type="dxa"/>
              <w:right w:w="14" w:type="dxa"/>
            </w:tcMar>
          </w:tcPr>
          <w:p w14:paraId="5BF97ADA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298" w:type="dxa"/>
            <w:gridSpan w:val="2"/>
          </w:tcPr>
          <w:p w14:paraId="0CEAE799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Guest speaker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in the Student Population course of the M.Ed. program in the College of Education. Panel focused on marginalized students and strategies to promote inclusion including gender equity and justice on campus.  </w:t>
            </w:r>
            <w:proofErr w:type="gramStart"/>
            <w:r>
              <w:rPr>
                <w:color w:val="000000"/>
                <w:sz w:val="22"/>
                <w:szCs w:val="22"/>
              </w:rPr>
              <w:t>Invited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as solo presenter in 2024 while on medical leave. </w:t>
            </w:r>
          </w:p>
          <w:p w14:paraId="2AC3895D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3A1566A9" w14:textId="77777777">
        <w:tc>
          <w:tcPr>
            <w:tcW w:w="1062" w:type="dxa"/>
            <w:gridSpan w:val="2"/>
            <w:tcMar>
              <w:left w:w="14" w:type="dxa"/>
              <w:right w:w="14" w:type="dxa"/>
            </w:tcMar>
          </w:tcPr>
          <w:p w14:paraId="100EB397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2021-2023</w:t>
            </w:r>
          </w:p>
        </w:tc>
        <w:tc>
          <w:tcPr>
            <w:tcW w:w="8298" w:type="dxa"/>
            <w:gridSpan w:val="2"/>
          </w:tcPr>
          <w:p w14:paraId="1F0C6899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Evaluation Co-Lead, </w:t>
            </w:r>
            <w:r>
              <w:rPr>
                <w:color w:val="000000"/>
                <w:sz w:val="22"/>
                <w:szCs w:val="22"/>
              </w:rPr>
              <w:t>Husky Prevention and Response Student and Employee Course Evaluation. Office of Title IX Coordinator, University of Washington.</w:t>
            </w:r>
          </w:p>
        </w:tc>
      </w:tr>
      <w:tr w:rsidR="00326384" w14:paraId="147EFA68" w14:textId="77777777">
        <w:tc>
          <w:tcPr>
            <w:tcW w:w="1062" w:type="dxa"/>
            <w:gridSpan w:val="2"/>
            <w:tcMar>
              <w:left w:w="14" w:type="dxa"/>
              <w:right w:w="14" w:type="dxa"/>
            </w:tcMar>
          </w:tcPr>
          <w:p w14:paraId="62103A42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8" w:type="dxa"/>
            <w:gridSpan w:val="2"/>
          </w:tcPr>
          <w:p w14:paraId="2397E027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45A7CF19" w14:textId="77777777">
        <w:tc>
          <w:tcPr>
            <w:tcW w:w="1062" w:type="dxa"/>
            <w:gridSpan w:val="2"/>
            <w:tcMar>
              <w:left w:w="14" w:type="dxa"/>
              <w:right w:w="14" w:type="dxa"/>
            </w:tcMar>
          </w:tcPr>
          <w:p w14:paraId="66593122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2021-2022</w:t>
            </w:r>
          </w:p>
        </w:tc>
        <w:tc>
          <w:tcPr>
            <w:tcW w:w="8298" w:type="dxa"/>
            <w:gridSpan w:val="2"/>
          </w:tcPr>
          <w:p w14:paraId="06BEDEE4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Evaluation Consultant, </w:t>
            </w:r>
            <w:r>
              <w:rPr>
                <w:color w:val="000000"/>
                <w:sz w:val="22"/>
                <w:szCs w:val="22"/>
              </w:rPr>
              <w:t>LifeWire and UW Bothell Violence Prevention and Advocacy (VPA) Program. Facilitated an evaluation of prevention programming being delivered at UW Bothell by LifeWire staff through a partnership between LifeWire and VPA. Consultation work in partnership with BIS490 class, Spring, 2021 and Spring, 2022.</w:t>
            </w:r>
          </w:p>
          <w:p w14:paraId="637975C4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0F8A0572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51C0C554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6B5EF9C9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Author,</w:t>
            </w:r>
            <w:r>
              <w:rPr>
                <w:i/>
                <w:color w:val="000000"/>
                <w:sz w:val="22"/>
                <w:szCs w:val="22"/>
              </w:rPr>
              <w:t xml:space="preserve"> Supporting Survivors Faculty Resource Guide </w:t>
            </w:r>
            <w:r>
              <w:rPr>
                <w:color w:val="000000"/>
                <w:sz w:val="22"/>
                <w:szCs w:val="22"/>
              </w:rPr>
              <w:t>Contribution to the School of Interdisciplinary Arts and Sciences Diversity Committee-led Resource Development Project.</w:t>
            </w:r>
          </w:p>
          <w:p w14:paraId="35A17ECB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031CF4E8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3CFF95C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3421789D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Invited speaker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UW Bothell Advisory Task Force on Campus Safety (ATFCS)</w:t>
            </w:r>
          </w:p>
        </w:tc>
      </w:tr>
      <w:tr w:rsidR="00326384" w14:paraId="41AE1DA9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08EC21E8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  <w:p w14:paraId="65DD688B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7A009438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  <w:p w14:paraId="0343234E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Invited speaker</w:t>
            </w:r>
            <w:r>
              <w:rPr>
                <w:color w:val="000000"/>
                <w:sz w:val="22"/>
                <w:szCs w:val="22"/>
              </w:rPr>
              <w:t xml:space="preserve"> panel delivered to Master of Public Health cohort, </w:t>
            </w:r>
            <w:r>
              <w:rPr>
                <w:i/>
                <w:color w:val="000000"/>
                <w:sz w:val="22"/>
                <w:szCs w:val="22"/>
              </w:rPr>
              <w:t xml:space="preserve">Mutual Aid in the Era of COVID-19, </w:t>
            </w:r>
            <w:r>
              <w:rPr>
                <w:color w:val="000000"/>
                <w:sz w:val="22"/>
                <w:szCs w:val="22"/>
              </w:rPr>
              <w:t xml:space="preserve">Community-Oriented Public Health Practice Master’s program, University of Washington Seattle. </w:t>
            </w:r>
          </w:p>
        </w:tc>
      </w:tr>
      <w:tr w:rsidR="00326384" w14:paraId="4892D6F7" w14:textId="77777777">
        <w:trPr>
          <w:gridAfter w:val="1"/>
        </w:trPr>
        <w:tc>
          <w:tcPr>
            <w:tcW w:w="1034" w:type="dxa"/>
            <w:tcMar>
              <w:left w:w="14" w:type="dxa"/>
              <w:right w:w="14" w:type="dxa"/>
            </w:tcMar>
          </w:tcPr>
          <w:p w14:paraId="4FB4AA52" w14:textId="77777777" w:rsidR="00326384" w:rsidRDefault="0000000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298" w:type="dxa"/>
            <w:gridSpan w:val="2"/>
          </w:tcPr>
          <w:p w14:paraId="60F6F908" w14:textId="77777777" w:rsidR="00326384" w:rsidRDefault="00000000">
            <w:pPr>
              <w:spacing w:line="276" w:lineRule="auto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Invited speaker, </w:t>
            </w:r>
            <w:r>
              <w:rPr>
                <w:color w:val="000000"/>
                <w:sz w:val="22"/>
                <w:szCs w:val="22"/>
              </w:rPr>
              <w:t>General Faculty Organization meeting on Emergency Caregiver Relief Funds. January 12, 2021.</w:t>
            </w:r>
          </w:p>
          <w:p w14:paraId="7DBCA1A9" w14:textId="77777777" w:rsidR="00326384" w:rsidRDefault="00326384">
            <w:pPr>
              <w:spacing w:line="276" w:lineRule="auto"/>
              <w:ind w:left="227" w:hanging="227"/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5D25AD0C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444DA443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71A372B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Co-convener and speaker,</w:t>
            </w:r>
            <w:r>
              <w:rPr>
                <w:i/>
                <w:color w:val="000000"/>
                <w:sz w:val="22"/>
                <w:szCs w:val="22"/>
              </w:rPr>
              <w:t xml:space="preserve"> Promoting Equity and Justice for Caregivers at UW: A discussion of current realities, policies, practices, and support during COVID-19 and beyond. </w:t>
            </w:r>
            <w:r>
              <w:rPr>
                <w:color w:val="000000"/>
                <w:sz w:val="22"/>
                <w:szCs w:val="22"/>
              </w:rPr>
              <w:t>Tri-campus</w:t>
            </w:r>
            <w:r>
              <w:rPr>
                <w:i/>
                <w:color w:val="000000"/>
                <w:sz w:val="22"/>
                <w:szCs w:val="22"/>
              </w:rPr>
              <w:t xml:space="preserve"> p</w:t>
            </w:r>
            <w:r>
              <w:rPr>
                <w:color w:val="000000"/>
                <w:sz w:val="22"/>
                <w:szCs w:val="22"/>
              </w:rPr>
              <w:t>anel hosted by the Faculty Council on Women in Academia, October 30, 2020. Co-planner and closing speaker.</w:t>
            </w:r>
          </w:p>
          <w:p w14:paraId="267477D3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1C0B30D5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096C8592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234CEE3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Facilitator,</w:t>
            </w:r>
            <w:r>
              <w:rPr>
                <w:i/>
                <w:color w:val="000000"/>
                <w:sz w:val="22"/>
                <w:szCs w:val="22"/>
              </w:rPr>
              <w:t xml:space="preserve"> Co-creating a Caring, Inclusive Campus for Survivors, </w:t>
            </w:r>
            <w:r>
              <w:rPr>
                <w:color w:val="000000"/>
                <w:sz w:val="22"/>
                <w:szCs w:val="22"/>
              </w:rPr>
              <w:t>Invited workshop at Equity &amp; Inclusion Conference, University of Washington Bothell (with undergraduate student K. Laughlin)</w:t>
            </w:r>
          </w:p>
          <w:p w14:paraId="595B3B9F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326384" w14:paraId="4BCEA3EC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745D2EB2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35D5624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Outreach facilitator,</w:t>
            </w:r>
            <w:r>
              <w:rPr>
                <w:i/>
                <w:color w:val="000000"/>
                <w:sz w:val="22"/>
                <w:szCs w:val="22"/>
              </w:rPr>
              <w:t xml:space="preserve"> Promoting Healthy Relationships &amp; Supporting Survivors. </w:t>
            </w:r>
            <w:r>
              <w:rPr>
                <w:color w:val="000000"/>
                <w:sz w:val="22"/>
                <w:szCs w:val="22"/>
              </w:rPr>
              <w:t>Hosted a table at the UWB Wellness Fest (with students from BIS 490).</w:t>
            </w:r>
          </w:p>
          <w:p w14:paraId="5627B16E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0314519A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51738234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5756ED31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Facilitator,</w:t>
            </w:r>
            <w:r>
              <w:rPr>
                <w:i/>
                <w:color w:val="000000"/>
                <w:sz w:val="22"/>
                <w:szCs w:val="22"/>
              </w:rPr>
              <w:t xml:space="preserve"> Building Inclusive Classrooms for Survivors of Sexual and Relationship Violence: Responding to Disclosure, </w:t>
            </w:r>
            <w:r>
              <w:rPr>
                <w:color w:val="000000"/>
                <w:sz w:val="22"/>
                <w:szCs w:val="22"/>
              </w:rPr>
              <w:t>Workshop for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School of Interdisciplinary Arts &amp; Sciences, University of Washington Bothell (with undergraduate student K. Laughlin)</w:t>
            </w:r>
          </w:p>
          <w:p w14:paraId="3CD644A5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326384" w14:paraId="51850E9D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3D8B2463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1DFFC096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Facilitator,</w:t>
            </w:r>
            <w:r>
              <w:rPr>
                <w:i/>
                <w:color w:val="000000"/>
                <w:sz w:val="22"/>
                <w:szCs w:val="22"/>
              </w:rPr>
              <w:t xml:space="preserve"> Building Inclusive Classrooms for Survivors of Sexual and Relationship Violence: Responding to Disclosure, </w:t>
            </w:r>
            <w:r>
              <w:rPr>
                <w:color w:val="000000"/>
                <w:sz w:val="22"/>
                <w:szCs w:val="22"/>
              </w:rPr>
              <w:t>Workshop for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First Year Pre-Major Program, University of Washington Bothell (with undergraduate student K. Laughlin).</w:t>
            </w:r>
          </w:p>
          <w:p w14:paraId="778C0412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326384" w14:paraId="745CCD33" w14:textId="77777777">
        <w:tc>
          <w:tcPr>
            <w:tcW w:w="1062" w:type="dxa"/>
            <w:gridSpan w:val="2"/>
            <w:tcMar>
              <w:left w:w="0" w:type="dxa"/>
              <w:right w:w="0" w:type="dxa"/>
            </w:tcMar>
          </w:tcPr>
          <w:p w14:paraId="788E8269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298" w:type="dxa"/>
            <w:gridSpan w:val="2"/>
            <w:tcMar>
              <w:left w:w="0" w:type="dxa"/>
              <w:right w:w="0" w:type="dxa"/>
            </w:tcMar>
          </w:tcPr>
          <w:p w14:paraId="0E2DED22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Speaker,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Compelled Disclosure &amp; Victim/Survivor-Centered Practices; </w:t>
            </w:r>
            <w:r>
              <w:rPr>
                <w:color w:val="000000"/>
                <w:sz w:val="22"/>
                <w:szCs w:val="22"/>
              </w:rPr>
              <w:t>invited presentation to the Title IX Employee Responsibilities Work Group, University of Washington.</w:t>
            </w:r>
          </w:p>
          <w:p w14:paraId="12EEF5EA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27390A66" w14:textId="77777777" w:rsidR="00326384" w:rsidRDefault="00000000">
      <w:pPr>
        <w:pStyle w:val="Heading2"/>
      </w:pPr>
      <w:r>
        <w:t>Outside University of Washington</w:t>
      </w:r>
    </w:p>
    <w:tbl>
      <w:tblPr>
        <w:tblStyle w:val="afb"/>
        <w:tblW w:w="9360" w:type="dxa"/>
        <w:tblLayout w:type="fixed"/>
        <w:tblLook w:val="0000" w:firstRow="0" w:lastRow="0" w:firstColumn="0" w:lastColumn="0" w:noHBand="0" w:noVBand="0"/>
      </w:tblPr>
      <w:tblGrid>
        <w:gridCol w:w="1062"/>
        <w:gridCol w:w="8298"/>
      </w:tblGrid>
      <w:tr w:rsidR="00326384" w14:paraId="1A037DD5" w14:textId="77777777">
        <w:tc>
          <w:tcPr>
            <w:tcW w:w="1062" w:type="dxa"/>
          </w:tcPr>
          <w:p w14:paraId="5250C20C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8" w:type="dxa"/>
          </w:tcPr>
          <w:p w14:paraId="7F311BC6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0A78E475" w14:textId="77777777">
        <w:tc>
          <w:tcPr>
            <w:tcW w:w="1062" w:type="dxa"/>
          </w:tcPr>
          <w:p w14:paraId="12FF1472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298" w:type="dxa"/>
          </w:tcPr>
          <w:p w14:paraId="5EC01881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Co-convener and facilitator, </w:t>
            </w:r>
            <w:r>
              <w:rPr>
                <w:color w:val="000000"/>
                <w:sz w:val="22"/>
                <w:szCs w:val="22"/>
              </w:rPr>
              <w:t xml:space="preserve">Conceptualizing Prevention Infrastructure, a participatory workshop with Members of the National Academies of Sciences, Engineering, and Medicine Action Collaborative to Prevent Sexual Harassment in Higher Education. </w:t>
            </w:r>
          </w:p>
        </w:tc>
      </w:tr>
    </w:tbl>
    <w:p w14:paraId="5AE11CF1" w14:textId="77777777" w:rsidR="00326384" w:rsidRDefault="003263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</w:p>
    <w:tbl>
      <w:tblPr>
        <w:tblStyle w:val="afc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8280"/>
      </w:tblGrid>
      <w:tr w:rsidR="00326384" w14:paraId="1B81D695" w14:textId="77777777">
        <w:tc>
          <w:tcPr>
            <w:tcW w:w="1080" w:type="dxa"/>
          </w:tcPr>
          <w:p w14:paraId="09202B7C" w14:textId="77777777" w:rsidR="00326384" w:rsidRDefault="00000000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280" w:type="dxa"/>
          </w:tcPr>
          <w:p w14:paraId="3230F709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Co-facilitator, </w:t>
            </w:r>
            <w:r>
              <w:rPr>
                <w:color w:val="000000"/>
                <w:sz w:val="22"/>
                <w:szCs w:val="22"/>
              </w:rPr>
              <w:t>Special Topics: The Psychology of Community and Culture in Ireland, Study Abroad in Ireland. Lead instructor and course designer Dr. Eylin Palamaro-Munsell. Psychology Department, Northern Arizona University.</w:t>
            </w:r>
          </w:p>
        </w:tc>
      </w:tr>
    </w:tbl>
    <w:p w14:paraId="5F11E273" w14:textId="77777777" w:rsidR="00326384" w:rsidRDefault="003263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fd"/>
        <w:tblW w:w="9360" w:type="dxa"/>
        <w:tblLayout w:type="fixed"/>
        <w:tblLook w:val="0000" w:firstRow="0" w:lastRow="0" w:firstColumn="0" w:lastColumn="0" w:noHBand="0" w:noVBand="0"/>
      </w:tblPr>
      <w:tblGrid>
        <w:gridCol w:w="1062"/>
        <w:gridCol w:w="8298"/>
      </w:tblGrid>
      <w:tr w:rsidR="00326384" w14:paraId="651BE44D" w14:textId="77777777">
        <w:tc>
          <w:tcPr>
            <w:tcW w:w="1062" w:type="dxa"/>
          </w:tcPr>
          <w:p w14:paraId="4C294B31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</w:t>
            </w:r>
          </w:p>
          <w:p w14:paraId="6736627A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298" w:type="dxa"/>
          </w:tcPr>
          <w:p w14:paraId="2C6CCDB2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Subject Matter Expert,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Student Voice on Sexual Violence: Sexual Violence Campus Climate Survey of Students in Ontario Public Colleges of Applied Arts and Technology, Ontario Universities, and Ontario Private Career Colleges, </w:t>
            </w:r>
            <w:r>
              <w:rPr>
                <w:color w:val="000000"/>
                <w:sz w:val="22"/>
                <w:szCs w:val="22"/>
              </w:rPr>
              <w:t>Ministry of Education and Ministry of Advanced Education and Skills Development of Ontario (Consultant to CCI Research, Inc.)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326384" w14:paraId="257347AB" w14:textId="77777777">
        <w:tc>
          <w:tcPr>
            <w:tcW w:w="1062" w:type="dxa"/>
          </w:tcPr>
          <w:p w14:paraId="7A12587A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8" w:type="dxa"/>
          </w:tcPr>
          <w:p w14:paraId="2CD93FDA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509C6DA3" w14:textId="77777777">
        <w:tc>
          <w:tcPr>
            <w:tcW w:w="1062" w:type="dxa"/>
          </w:tcPr>
          <w:p w14:paraId="52912ACF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298" w:type="dxa"/>
          </w:tcPr>
          <w:p w14:paraId="2624302D" w14:textId="77777777" w:rsidR="00326384" w:rsidRDefault="00000000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Consultant and Principal Evaluator,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Adapting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 xml:space="preserve">Photovoice as a Rapid Evaluation Tool for Youth Programming </w:t>
            </w:r>
            <w:r>
              <w:rPr>
                <w:color w:val="000000"/>
                <w:sz w:val="22"/>
                <w:szCs w:val="22"/>
              </w:rPr>
              <w:t>(2015),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Y of the USA.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5558F42E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548EAE5D" w14:textId="77777777">
        <w:tc>
          <w:tcPr>
            <w:tcW w:w="1062" w:type="dxa"/>
          </w:tcPr>
          <w:p w14:paraId="1C26F9C2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8298" w:type="dxa"/>
          </w:tcPr>
          <w:p w14:paraId="1E483E67" w14:textId="77777777" w:rsidR="00326384" w:rsidRDefault="00000000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Trainer,</w:t>
            </w:r>
            <w:r>
              <w:rPr>
                <w:i/>
                <w:color w:val="000000"/>
                <w:sz w:val="22"/>
                <w:szCs w:val="22"/>
              </w:rPr>
              <w:t xml:space="preserve"> Transforming communities through images and stories: The power of Photovoice; </w:t>
            </w:r>
            <w:r>
              <w:rPr>
                <w:color w:val="000000"/>
                <w:sz w:val="22"/>
                <w:szCs w:val="22"/>
              </w:rPr>
              <w:t>CADCA Mid-year Conference.</w:t>
            </w:r>
          </w:p>
        </w:tc>
      </w:tr>
      <w:tr w:rsidR="00326384" w14:paraId="526B4EE0" w14:textId="77777777">
        <w:tc>
          <w:tcPr>
            <w:tcW w:w="1062" w:type="dxa"/>
            <w:tcMar>
              <w:left w:w="14" w:type="dxa"/>
              <w:right w:w="14" w:type="dxa"/>
            </w:tcMar>
          </w:tcPr>
          <w:p w14:paraId="00C4016D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98" w:type="dxa"/>
            <w:tcMar>
              <w:left w:w="43" w:type="dxa"/>
              <w:right w:w="14" w:type="dxa"/>
            </w:tcMar>
          </w:tcPr>
          <w:p w14:paraId="7A776BB1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9BDCA34" w14:textId="77777777" w:rsidR="00326384" w:rsidRDefault="00326384"/>
    <w:p w14:paraId="01031D23" w14:textId="77777777" w:rsidR="00326384" w:rsidRDefault="00326384"/>
    <w:p w14:paraId="6F817F16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>HONORS AND AWARDS</w:t>
      </w:r>
    </w:p>
    <w:p w14:paraId="55F551BF" w14:textId="77777777" w:rsidR="00326384" w:rsidRDefault="00326384">
      <w:pPr>
        <w:rPr>
          <w:i/>
          <w:color w:val="000000"/>
          <w:sz w:val="22"/>
          <w:szCs w:val="22"/>
        </w:rPr>
      </w:pPr>
    </w:p>
    <w:p w14:paraId="3F4E0133" w14:textId="77777777" w:rsidR="00326384" w:rsidRDefault="00000000">
      <w:pPr>
        <w:pStyle w:val="Heading2"/>
      </w:pPr>
      <w:r>
        <w:t xml:space="preserve">University of Washington </w:t>
      </w:r>
    </w:p>
    <w:tbl>
      <w:tblPr>
        <w:tblStyle w:val="afe"/>
        <w:tblW w:w="9900" w:type="dxa"/>
        <w:tblLayout w:type="fixed"/>
        <w:tblLook w:val="0000" w:firstRow="0" w:lastRow="0" w:firstColumn="0" w:lastColumn="0" w:noHBand="0" w:noVBand="0"/>
      </w:tblPr>
      <w:tblGrid>
        <w:gridCol w:w="1350"/>
        <w:gridCol w:w="8550"/>
      </w:tblGrid>
      <w:tr w:rsidR="00326384" w14:paraId="0BAED3BB" w14:textId="77777777">
        <w:tc>
          <w:tcPr>
            <w:tcW w:w="1350" w:type="dxa"/>
          </w:tcPr>
          <w:p w14:paraId="2E90E230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</w:tcPr>
          <w:p w14:paraId="07420B0E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326384" w14:paraId="0A6B227C" w14:textId="77777777">
        <w:tc>
          <w:tcPr>
            <w:tcW w:w="1350" w:type="dxa"/>
          </w:tcPr>
          <w:p w14:paraId="4CFD76E3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8550" w:type="dxa"/>
          </w:tcPr>
          <w:p w14:paraId="32C6C70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High Impact Practices Fellow, </w:t>
            </w:r>
            <w:r>
              <w:rPr>
                <w:color w:val="000000"/>
                <w:sz w:val="22"/>
                <w:szCs w:val="22"/>
              </w:rPr>
              <w:t>University of Washington Bothell</w:t>
            </w:r>
          </w:p>
          <w:p w14:paraId="0ECDDB84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326384" w14:paraId="575821F3" w14:textId="77777777">
        <w:tc>
          <w:tcPr>
            <w:tcW w:w="1350" w:type="dxa"/>
          </w:tcPr>
          <w:p w14:paraId="4B16A61E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8550" w:type="dxa"/>
          </w:tcPr>
          <w:p w14:paraId="3EEFBA2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Wellbeing for Life and Learning Fellow, </w:t>
            </w:r>
            <w:r>
              <w:rPr>
                <w:color w:val="000000"/>
                <w:sz w:val="22"/>
                <w:szCs w:val="22"/>
              </w:rPr>
              <w:t>Resilience Lab, University of Washington</w:t>
            </w:r>
          </w:p>
          <w:p w14:paraId="0DC4F0D7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4AE90873" w14:textId="77777777">
        <w:tc>
          <w:tcPr>
            <w:tcW w:w="1350" w:type="dxa"/>
          </w:tcPr>
          <w:p w14:paraId="6B1B49CE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50" w:type="dxa"/>
          </w:tcPr>
          <w:p w14:paraId="10EB5E92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Nominated,</w:t>
            </w:r>
            <w:r>
              <w:rPr>
                <w:i/>
                <w:color w:val="000000"/>
                <w:sz w:val="22"/>
                <w:szCs w:val="22"/>
              </w:rPr>
              <w:t xml:space="preserve"> Outstanding Community Engaged Scholar Award,</w:t>
            </w:r>
            <w:r>
              <w:rPr>
                <w:color w:val="000000"/>
                <w:sz w:val="22"/>
                <w:szCs w:val="22"/>
              </w:rPr>
              <w:t xml:space="preserve"> University of Washington Bothell</w:t>
            </w:r>
          </w:p>
          <w:p w14:paraId="3097CEE6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7D2BA7C2" w14:textId="77777777">
        <w:tc>
          <w:tcPr>
            <w:tcW w:w="1350" w:type="dxa"/>
          </w:tcPr>
          <w:p w14:paraId="68F5F4C6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50" w:type="dxa"/>
          </w:tcPr>
          <w:p w14:paraId="3EBC375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Chancellor’s Distinguished Undergraduate Research and Creative Practice Mentor Award, </w:t>
            </w:r>
            <w:r>
              <w:rPr>
                <w:color w:val="000000"/>
                <w:sz w:val="22"/>
                <w:szCs w:val="22"/>
              </w:rPr>
              <w:t>University of Washington Bothell</w:t>
            </w:r>
          </w:p>
          <w:p w14:paraId="55A384D4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326384" w14:paraId="516E7255" w14:textId="77777777">
        <w:tc>
          <w:tcPr>
            <w:tcW w:w="1350" w:type="dxa"/>
          </w:tcPr>
          <w:p w14:paraId="0ECFA927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2014-2015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50" w:type="dxa"/>
          </w:tcPr>
          <w:p w14:paraId="4F98F164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Office of Learning and Technology 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eFellow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University of Washington Bothell</w:t>
            </w:r>
          </w:p>
          <w:p w14:paraId="39717A52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326384" w14:paraId="05D119E8" w14:textId="77777777">
        <w:tc>
          <w:tcPr>
            <w:tcW w:w="1350" w:type="dxa"/>
          </w:tcPr>
          <w:p w14:paraId="1524F8DA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2013-2014</w:t>
            </w:r>
          </w:p>
        </w:tc>
        <w:tc>
          <w:tcPr>
            <w:tcW w:w="8550" w:type="dxa"/>
          </w:tcPr>
          <w:p w14:paraId="466B9218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Community-based Learning and Research Fellow, </w:t>
            </w:r>
            <w:r>
              <w:rPr>
                <w:color w:val="000000"/>
                <w:sz w:val="22"/>
                <w:szCs w:val="22"/>
              </w:rPr>
              <w:t>University of Washington Bothell</w:t>
            </w:r>
          </w:p>
          <w:p w14:paraId="27D086D3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41DB972C" w14:textId="77777777" w:rsidR="00326384" w:rsidRDefault="00000000">
      <w:pPr>
        <w:pStyle w:val="Heading2"/>
      </w:pPr>
      <w:r>
        <w:t>Outside University of Washington</w:t>
      </w:r>
    </w:p>
    <w:tbl>
      <w:tblPr>
        <w:tblStyle w:val="aff"/>
        <w:tblW w:w="9900" w:type="dxa"/>
        <w:tblLayout w:type="fixed"/>
        <w:tblLook w:val="0000" w:firstRow="0" w:lastRow="0" w:firstColumn="0" w:lastColumn="0" w:noHBand="0" w:noVBand="0"/>
      </w:tblPr>
      <w:tblGrid>
        <w:gridCol w:w="1350"/>
        <w:gridCol w:w="8550"/>
      </w:tblGrid>
      <w:tr w:rsidR="00326384" w14:paraId="0BC41794" w14:textId="77777777">
        <w:tc>
          <w:tcPr>
            <w:tcW w:w="1350" w:type="dxa"/>
          </w:tcPr>
          <w:p w14:paraId="20434E2D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</w:tcPr>
          <w:p w14:paraId="511AC9FF" w14:textId="77777777" w:rsidR="00326384" w:rsidRDefault="00326384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326384" w14:paraId="35E85B81" w14:textId="77777777">
        <w:tc>
          <w:tcPr>
            <w:tcW w:w="1350" w:type="dxa"/>
          </w:tcPr>
          <w:p w14:paraId="7CC9375E" w14:textId="77777777" w:rsidR="00326384" w:rsidRDefault="00000000">
            <w:pPr>
              <w:ind w:right="-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2003-2008</w:t>
            </w:r>
          </w:p>
        </w:tc>
        <w:tc>
          <w:tcPr>
            <w:tcW w:w="8550" w:type="dxa"/>
          </w:tcPr>
          <w:p w14:paraId="4E5E109A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University Distinguished Fellow, </w:t>
            </w:r>
            <w:r>
              <w:rPr>
                <w:color w:val="000000"/>
                <w:sz w:val="22"/>
                <w:szCs w:val="22"/>
              </w:rPr>
              <w:t xml:space="preserve">Michigan State University </w:t>
            </w:r>
          </w:p>
          <w:p w14:paraId="09AFBCBD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76749B78" w14:textId="77777777">
        <w:tc>
          <w:tcPr>
            <w:tcW w:w="1350" w:type="dxa"/>
          </w:tcPr>
          <w:p w14:paraId="2E0B2A39" w14:textId="77777777" w:rsidR="00326384" w:rsidRDefault="00000000">
            <w:pPr>
              <w:ind w:right="-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8550" w:type="dxa"/>
          </w:tcPr>
          <w:p w14:paraId="7D5F95AF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Community Action Award, </w:t>
            </w:r>
            <w:r>
              <w:rPr>
                <w:color w:val="000000"/>
                <w:sz w:val="22"/>
                <w:szCs w:val="22"/>
              </w:rPr>
              <w:t>Psychology Department, University of Illinois at Urbana-Champaign</w:t>
            </w:r>
          </w:p>
          <w:p w14:paraId="56FE57A1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27D3E94" w14:textId="77777777" w:rsidR="00326384" w:rsidRDefault="00326384">
      <w:pPr>
        <w:rPr>
          <w:b/>
          <w:smallCaps/>
          <w:color w:val="000000"/>
          <w:sz w:val="22"/>
          <w:szCs w:val="22"/>
        </w:rPr>
      </w:pPr>
    </w:p>
    <w:p w14:paraId="49D6BADC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>GRANT ACTIVITIES</w:t>
      </w:r>
    </w:p>
    <w:p w14:paraId="4DCB76F1" w14:textId="77777777" w:rsidR="00326384" w:rsidRDefault="00326384">
      <w:pPr>
        <w:rPr>
          <w:b/>
          <w:color w:val="000000"/>
          <w:sz w:val="22"/>
          <w:szCs w:val="22"/>
        </w:rPr>
      </w:pPr>
    </w:p>
    <w:p w14:paraId="119EE068" w14:textId="77777777" w:rsidR="00326384" w:rsidRDefault="00000000">
      <w:pPr>
        <w:rPr>
          <w:b/>
        </w:rPr>
      </w:pPr>
      <w:r>
        <w:rPr>
          <w:b/>
        </w:rPr>
        <w:t>University of Washington Bothell</w:t>
      </w:r>
    </w:p>
    <w:tbl>
      <w:tblPr>
        <w:tblStyle w:val="aff0"/>
        <w:tblW w:w="9900" w:type="dxa"/>
        <w:tblLayout w:type="fixed"/>
        <w:tblLook w:val="0000" w:firstRow="0" w:lastRow="0" w:firstColumn="0" w:lastColumn="0" w:noHBand="0" w:noVBand="0"/>
      </w:tblPr>
      <w:tblGrid>
        <w:gridCol w:w="1350"/>
        <w:gridCol w:w="8550"/>
      </w:tblGrid>
      <w:tr w:rsidR="00326384" w14:paraId="3B3B945C" w14:textId="77777777">
        <w:tc>
          <w:tcPr>
            <w:tcW w:w="1350" w:type="dxa"/>
          </w:tcPr>
          <w:p w14:paraId="1713BBFE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</w:tcPr>
          <w:p w14:paraId="6B1FBA51" w14:textId="77777777" w:rsidR="00326384" w:rsidRDefault="00326384">
            <w:pPr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</w:pPr>
          </w:p>
        </w:tc>
      </w:tr>
      <w:tr w:rsidR="00326384" w14:paraId="3344F7BF" w14:textId="77777777">
        <w:tc>
          <w:tcPr>
            <w:tcW w:w="1350" w:type="dxa"/>
          </w:tcPr>
          <w:p w14:paraId="77B76CA7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  <w:p w14:paraId="52D03DB3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</w:tcPr>
          <w:p w14:paraId="19DBDFC2" w14:textId="77777777" w:rsidR="00326384" w:rsidRDefault="00000000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 xml:space="preserve">Principal </w:t>
            </w: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(in consultation with Wilmerding, E to support retreat with LifeWire and VPA).</w:t>
            </w:r>
            <w:r>
              <w:rPr>
                <w:rFonts w:ascii="Georgia" w:eastAsia="Georgia" w:hAnsi="Georgia" w:cs="Georg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i/>
                <w:color w:val="000000"/>
                <w:sz w:val="20"/>
                <w:szCs w:val="20"/>
              </w:rPr>
              <w:t xml:space="preserve">Building Better Prevention Work at UWB,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iDISCO</w:t>
            </w:r>
            <w:proofErr w:type="spellEnd"/>
            <w:r>
              <w:rPr>
                <w:rFonts w:ascii="Georgia" w:eastAsia="Georgia" w:hAnsi="Georgia" w:cs="Georgia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eastAsia="Georgia" w:hAnsi="Georgia" w:cs="Georgia"/>
                <w:color w:val="000000"/>
                <w:sz w:val="20"/>
                <w:szCs w:val="20"/>
              </w:rPr>
              <w:t>funds, Administered by SIAS ($4,000 funded)</w:t>
            </w:r>
          </w:p>
          <w:p w14:paraId="2323E640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7E133B3" w14:textId="77777777" w:rsidR="00326384" w:rsidRDefault="00000000">
      <w:r>
        <w:rPr>
          <w:b/>
        </w:rPr>
        <w:t>University of Washington Tri-campus</w:t>
      </w:r>
    </w:p>
    <w:tbl>
      <w:tblPr>
        <w:tblStyle w:val="aff1"/>
        <w:tblW w:w="9900" w:type="dxa"/>
        <w:tblLayout w:type="fixed"/>
        <w:tblLook w:val="0000" w:firstRow="0" w:lastRow="0" w:firstColumn="0" w:lastColumn="0" w:noHBand="0" w:noVBand="0"/>
      </w:tblPr>
      <w:tblGrid>
        <w:gridCol w:w="1350"/>
        <w:gridCol w:w="8550"/>
      </w:tblGrid>
      <w:tr w:rsidR="00326384" w14:paraId="0068C47C" w14:textId="77777777">
        <w:tc>
          <w:tcPr>
            <w:tcW w:w="1350" w:type="dxa"/>
          </w:tcPr>
          <w:p w14:paraId="158947A6" w14:textId="77777777" w:rsidR="00326384" w:rsidRDefault="00326384">
            <w:pPr>
              <w:rPr>
                <w:sz w:val="22"/>
                <w:szCs w:val="22"/>
              </w:rPr>
            </w:pPr>
          </w:p>
          <w:p w14:paraId="4E8E7B41" w14:textId="77777777" w:rsidR="00326384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14:paraId="4B1B3F2F" w14:textId="77777777" w:rsidR="00326384" w:rsidRDefault="00326384">
            <w:pPr>
              <w:rPr>
                <w:sz w:val="22"/>
                <w:szCs w:val="22"/>
              </w:rPr>
            </w:pPr>
          </w:p>
        </w:tc>
        <w:tc>
          <w:tcPr>
            <w:tcW w:w="8550" w:type="dxa"/>
          </w:tcPr>
          <w:p w14:paraId="6F53CE5B" w14:textId="77777777" w:rsidR="00326384" w:rsidRDefault="00326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Style w:val="aff2"/>
              <w:tblW w:w="85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50"/>
            </w:tblGrid>
            <w:tr w:rsidR="00326384" w14:paraId="5E71D832" w14:textId="77777777">
              <w:trPr>
                <w:trHeight w:val="352"/>
              </w:trPr>
              <w:tc>
                <w:tcPr>
                  <w:tcW w:w="8550" w:type="dxa"/>
                </w:tcPr>
                <w:p w14:paraId="7D20628E" w14:textId="77777777" w:rsidR="00326384" w:rsidRDefault="00000000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eorgia" w:eastAsia="Georgia" w:hAnsi="Georgia" w:cs="Georgia"/>
                      <w:b/>
                      <w:color w:val="000000"/>
                      <w:sz w:val="20"/>
                      <w:szCs w:val="20"/>
                    </w:rPr>
                    <w:t xml:space="preserve">Principal </w:t>
                  </w:r>
                  <w:r>
                    <w:rPr>
                      <w:rFonts w:ascii="Georgia" w:eastAsia="Georgia" w:hAnsi="Georgia" w:cs="Georgia"/>
                      <w:color w:val="000000"/>
                      <w:sz w:val="20"/>
                      <w:szCs w:val="20"/>
                    </w:rPr>
                    <w:t>(with Co-Investigators Casey, E; Sechrest, P; Swearingen, K; Wilmerding, E)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>Husky Prevention &amp; Response (HPR): Evaluating a Course to Address Sex and Gender-Based Violence and Harassment (SGBVH) in Higher Education ($48,649 requested with $21,134 matching committed; unfunded).</w:t>
                  </w:r>
                </w:p>
              </w:tc>
            </w:tr>
          </w:tbl>
          <w:p w14:paraId="507FE4AF" w14:textId="77777777" w:rsidR="00326384" w:rsidRDefault="00326384">
            <w:pPr>
              <w:rPr>
                <w:rFonts w:ascii="Georgia" w:eastAsia="Georgia" w:hAnsi="Georgia" w:cs="Georgia"/>
                <w:color w:val="000000"/>
                <w:sz w:val="20"/>
                <w:szCs w:val="20"/>
              </w:rPr>
            </w:pPr>
          </w:p>
          <w:p w14:paraId="5574E457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705E727E" w14:textId="77777777">
        <w:tc>
          <w:tcPr>
            <w:tcW w:w="1350" w:type="dxa"/>
          </w:tcPr>
          <w:p w14:paraId="4E468B95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50" w:type="dxa"/>
          </w:tcPr>
          <w:p w14:paraId="0365B85D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Principal Investigator, (</w:t>
            </w:r>
            <w:r>
              <w:rPr>
                <w:color w:val="000000"/>
                <w:sz w:val="22"/>
                <w:szCs w:val="22"/>
              </w:rPr>
              <w:t xml:space="preserve">With Co-PI Pedersen, A. Hillyard, C., &amp; Brennan, C.) </w:t>
            </w:r>
            <w:r>
              <w:rPr>
                <w:i/>
                <w:color w:val="000000"/>
                <w:sz w:val="22"/>
                <w:szCs w:val="22"/>
              </w:rPr>
              <w:t>Sustaining Fierce Compassion at UWB,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Resilience &amp; Compassion Initiative Seed Grant,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University of Washington ($1,000 partially funded). </w:t>
            </w:r>
          </w:p>
        </w:tc>
      </w:tr>
      <w:tr w:rsidR="00326384" w14:paraId="12AD3422" w14:textId="77777777">
        <w:tc>
          <w:tcPr>
            <w:tcW w:w="1350" w:type="dxa"/>
          </w:tcPr>
          <w:p w14:paraId="725B3A24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</w:tcPr>
          <w:p w14:paraId="30D26659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17170954" w14:textId="77777777">
        <w:tc>
          <w:tcPr>
            <w:tcW w:w="1350" w:type="dxa"/>
          </w:tcPr>
          <w:p w14:paraId="19B5C0FD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550" w:type="dxa"/>
          </w:tcPr>
          <w:p w14:paraId="6CB96C12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Co-Principal Investigator, (</w:t>
            </w:r>
            <w:r>
              <w:rPr>
                <w:color w:val="000000"/>
                <w:sz w:val="22"/>
                <w:szCs w:val="22"/>
              </w:rPr>
              <w:t xml:space="preserve">With PI Pedersen, A. and Co-PI Lanza, C.) </w:t>
            </w:r>
            <w:r>
              <w:rPr>
                <w:i/>
                <w:color w:val="000000"/>
                <w:sz w:val="22"/>
                <w:szCs w:val="22"/>
              </w:rPr>
              <w:t>Self-Care is Revolutionary: A UWB Retreat for These Times,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Resilience &amp; Compassion Initiative Seed Grant,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University of Washington ($3,000 fully funded). </w:t>
            </w:r>
          </w:p>
          <w:p w14:paraId="2073D74B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176163EE" w14:textId="77777777">
        <w:tc>
          <w:tcPr>
            <w:tcW w:w="1350" w:type="dxa"/>
          </w:tcPr>
          <w:p w14:paraId="69CD8E04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550" w:type="dxa"/>
          </w:tcPr>
          <w:p w14:paraId="0DCE19A1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Principal Investigator, </w:t>
            </w:r>
            <w:r>
              <w:rPr>
                <w:i/>
                <w:color w:val="000000"/>
                <w:sz w:val="22"/>
                <w:szCs w:val="22"/>
              </w:rPr>
              <w:t>Intersectional Sexual and Relationship Violence Needs Assessment at UW Bothell,</w:t>
            </w:r>
            <w:r>
              <w:rPr>
                <w:color w:val="000000"/>
                <w:sz w:val="22"/>
                <w:szCs w:val="22"/>
              </w:rPr>
              <w:t xml:space="preserve"> UW Diversity </w:t>
            </w:r>
            <w:proofErr w:type="gramStart"/>
            <w:r>
              <w:rPr>
                <w:color w:val="000000"/>
                <w:sz w:val="22"/>
                <w:szCs w:val="22"/>
              </w:rPr>
              <w:t>Blue Print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Grant: Diversity and Inclusion Seed Grant, University of Washington. Funded: $2000.</w:t>
            </w:r>
          </w:p>
          <w:p w14:paraId="36B9F7BA" w14:textId="77777777" w:rsidR="00326384" w:rsidRDefault="00326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0E434E45" w14:textId="77777777" w:rsidR="00326384" w:rsidRDefault="00000000">
      <w:pPr>
        <w:rPr>
          <w:b/>
        </w:rPr>
      </w:pPr>
      <w:r>
        <w:rPr>
          <w:b/>
          <w:color w:val="000000"/>
          <w:sz w:val="22"/>
          <w:szCs w:val="22"/>
        </w:rPr>
        <w:t>Outside University of Washington</w:t>
      </w:r>
    </w:p>
    <w:tbl>
      <w:tblPr>
        <w:tblStyle w:val="aff3"/>
        <w:tblW w:w="9900" w:type="dxa"/>
        <w:tblLayout w:type="fixed"/>
        <w:tblLook w:val="0000" w:firstRow="0" w:lastRow="0" w:firstColumn="0" w:lastColumn="0" w:noHBand="0" w:noVBand="0"/>
      </w:tblPr>
      <w:tblGrid>
        <w:gridCol w:w="1350"/>
        <w:gridCol w:w="8550"/>
      </w:tblGrid>
      <w:tr w:rsidR="00326384" w14:paraId="5421823E" w14:textId="77777777">
        <w:tc>
          <w:tcPr>
            <w:tcW w:w="1350" w:type="dxa"/>
          </w:tcPr>
          <w:p w14:paraId="471E785F" w14:textId="77777777" w:rsidR="00326384" w:rsidRDefault="00326384">
            <w:pPr>
              <w:ind w:right="-40"/>
              <w:rPr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</w:tcPr>
          <w:p w14:paraId="76FC9D0A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4A28EFD4" w14:textId="77777777">
        <w:tc>
          <w:tcPr>
            <w:tcW w:w="1350" w:type="dxa"/>
          </w:tcPr>
          <w:p w14:paraId="248E56DF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50" w:type="dxa"/>
          </w:tcPr>
          <w:p w14:paraId="03A77465" w14:textId="77777777" w:rsidR="00326384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Co-Principal Investigator, (</w:t>
            </w:r>
            <w:r>
              <w:rPr>
                <w:color w:val="000000"/>
                <w:sz w:val="22"/>
                <w:szCs w:val="22"/>
              </w:rPr>
              <w:t xml:space="preserve">With PI Wilmerding, E.) </w:t>
            </w:r>
            <w:r>
              <w:rPr>
                <w:i/>
                <w:color w:val="000000"/>
                <w:sz w:val="22"/>
                <w:szCs w:val="22"/>
              </w:rPr>
              <w:t>Building a Violence-Free UWB,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Rape Prevention and Education (RPE) Program,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Administered by the Office of Crime Victims Advocacy (unfunded). </w:t>
            </w:r>
          </w:p>
        </w:tc>
      </w:tr>
      <w:tr w:rsidR="00326384" w14:paraId="3AB97A75" w14:textId="77777777">
        <w:tc>
          <w:tcPr>
            <w:tcW w:w="1350" w:type="dxa"/>
          </w:tcPr>
          <w:p w14:paraId="1F856724" w14:textId="77777777" w:rsidR="00326384" w:rsidRDefault="00326384">
            <w:pPr>
              <w:ind w:right="-40"/>
              <w:rPr>
                <w:color w:val="000000"/>
                <w:sz w:val="22"/>
                <w:szCs w:val="22"/>
              </w:rPr>
            </w:pPr>
          </w:p>
        </w:tc>
        <w:tc>
          <w:tcPr>
            <w:tcW w:w="8550" w:type="dxa"/>
          </w:tcPr>
          <w:p w14:paraId="5BD2A2B9" w14:textId="77777777" w:rsidR="00326384" w:rsidRDefault="0032638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168CC08C" w14:textId="77777777">
        <w:tc>
          <w:tcPr>
            <w:tcW w:w="1350" w:type="dxa"/>
          </w:tcPr>
          <w:p w14:paraId="789BBFE1" w14:textId="77777777" w:rsidR="00326384" w:rsidRDefault="00000000">
            <w:pPr>
              <w:ind w:right="-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 &amp; 2017</w:t>
            </w:r>
          </w:p>
        </w:tc>
        <w:tc>
          <w:tcPr>
            <w:tcW w:w="8550" w:type="dxa"/>
          </w:tcPr>
          <w:p w14:paraId="0A1D11BA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Co-Principal Investigator,</w:t>
            </w:r>
            <w:r>
              <w:rPr>
                <w:color w:val="000000"/>
                <w:sz w:val="22"/>
                <w:szCs w:val="22"/>
              </w:rPr>
              <w:t xml:space="preserve"> (With </w:t>
            </w:r>
            <w:proofErr w:type="spellStart"/>
            <w:r>
              <w:rPr>
                <w:color w:val="000000"/>
                <w:sz w:val="22"/>
                <w:szCs w:val="22"/>
              </w:rPr>
              <w:t>Palamaro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-Munsell, E. at Northern Arizona University and Lien, A. at SUNY- Old Westbury). </w:t>
            </w:r>
            <w:r>
              <w:rPr>
                <w:i/>
                <w:color w:val="000000"/>
                <w:sz w:val="22"/>
                <w:szCs w:val="22"/>
              </w:rPr>
              <w:t>Exploring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Pedagogy, Power, and Social Justice in Community Psychology Teaching: A Cross-Campus Collaboration</w:t>
            </w:r>
            <w:r>
              <w:rPr>
                <w:color w:val="000000"/>
                <w:sz w:val="22"/>
                <w:szCs w:val="22"/>
              </w:rPr>
              <w:t>, Council on Educational Programs,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Society for Community Research and Action (APA Division 27). Funded: $2,500. (two grants awarded).</w:t>
            </w:r>
          </w:p>
          <w:p w14:paraId="183DD122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36CB26C9" w14:textId="77777777">
        <w:tc>
          <w:tcPr>
            <w:tcW w:w="1350" w:type="dxa"/>
          </w:tcPr>
          <w:p w14:paraId="30C3815E" w14:textId="77777777" w:rsidR="00326384" w:rsidRDefault="00000000">
            <w:pPr>
              <w:ind w:right="-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2011-2012</w:t>
            </w:r>
          </w:p>
        </w:tc>
        <w:tc>
          <w:tcPr>
            <w:tcW w:w="8550" w:type="dxa"/>
          </w:tcPr>
          <w:p w14:paraId="5746CA10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Co-sponsor and Discussant,</w:t>
            </w:r>
            <w:r>
              <w:rPr>
                <w:color w:val="000000"/>
                <w:sz w:val="22"/>
                <w:szCs w:val="22"/>
              </w:rPr>
              <w:t xml:space="preserve"> (With Gowen, L. K., Pierce, K., &amp; Thomas, E.) </w:t>
            </w:r>
            <w:r>
              <w:rPr>
                <w:i/>
                <w:color w:val="000000"/>
                <w:sz w:val="22"/>
                <w:szCs w:val="22"/>
              </w:rPr>
              <w:t>Miss Representation: A Screening and Community Discussion</w:t>
            </w:r>
            <w:r>
              <w:rPr>
                <w:color w:val="000000"/>
                <w:sz w:val="22"/>
                <w:szCs w:val="22"/>
              </w:rPr>
              <w:t>, President’s Diversity Mini-grant, Portland State University. Funded: $995.00</w:t>
            </w:r>
          </w:p>
          <w:p w14:paraId="51C2BCA0" w14:textId="77777777" w:rsidR="00326384" w:rsidRDefault="00326384">
            <w:pPr>
              <w:rPr>
                <w:color w:val="000000"/>
                <w:sz w:val="22"/>
                <w:szCs w:val="22"/>
              </w:rPr>
            </w:pPr>
          </w:p>
        </w:tc>
      </w:tr>
      <w:tr w:rsidR="00326384" w14:paraId="31D355E1" w14:textId="77777777">
        <w:tc>
          <w:tcPr>
            <w:tcW w:w="1350" w:type="dxa"/>
          </w:tcPr>
          <w:p w14:paraId="2A9BACA3" w14:textId="77777777" w:rsidR="00326384" w:rsidRDefault="00000000">
            <w:pPr>
              <w:ind w:right="-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8550" w:type="dxa"/>
          </w:tcPr>
          <w:p w14:paraId="313AA4DC" w14:textId="77777777" w:rsidR="00326384" w:rsidRDefault="00000000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Principal Investigator, (</w:t>
            </w:r>
            <w:r>
              <w:rPr>
                <w:color w:val="000000"/>
                <w:sz w:val="22"/>
                <w:szCs w:val="22"/>
              </w:rPr>
              <w:t xml:space="preserve">With Campbell, R.) </w:t>
            </w:r>
            <w:r>
              <w:rPr>
                <w:i/>
                <w:color w:val="000000"/>
                <w:sz w:val="22"/>
                <w:szCs w:val="22"/>
              </w:rPr>
              <w:t>Being a Target and a Witness: Understanding Middle School Students Sexual Harassment Experiences</w:t>
            </w:r>
            <w:r>
              <w:rPr>
                <w:color w:val="000000"/>
                <w:sz w:val="22"/>
                <w:szCs w:val="22"/>
              </w:rPr>
              <w:t>, Fairweather Graduate Student Research Funding Award &amp; Graduate Student Research Enhancement Award, College of Social Sciences, Michigan State University. Funded: $750.00</w:t>
            </w:r>
          </w:p>
        </w:tc>
      </w:tr>
    </w:tbl>
    <w:p w14:paraId="139256EF" w14:textId="77777777" w:rsidR="00326384" w:rsidRDefault="00326384">
      <w:pPr>
        <w:rPr>
          <w:b/>
          <w:smallCaps/>
          <w:color w:val="000000"/>
          <w:sz w:val="22"/>
          <w:szCs w:val="22"/>
        </w:rPr>
      </w:pPr>
    </w:p>
    <w:p w14:paraId="701DB928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 xml:space="preserve">UNIVERSITY TEACHING &amp; CURRICULUM DEVELOPMENT </w:t>
      </w:r>
    </w:p>
    <w:p w14:paraId="3F55256C" w14:textId="77777777" w:rsidR="00326384" w:rsidRDefault="0032638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40897DAC" w14:textId="77777777" w:rsidR="0032638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Active member of three curricular areas: First-year Pre-Major, Psychology, and Gender, Women, and Sexuality Studies</w:t>
      </w:r>
    </w:p>
    <w:p w14:paraId="75A6F65D" w14:textId="77777777" w:rsidR="00326384" w:rsidRDefault="00326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4"/>
        <w:tblW w:w="22188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97"/>
        <w:gridCol w:w="172"/>
        <w:gridCol w:w="1286"/>
        <w:gridCol w:w="50"/>
        <w:gridCol w:w="6156"/>
        <w:gridCol w:w="174"/>
        <w:gridCol w:w="6152"/>
        <w:gridCol w:w="173"/>
        <w:gridCol w:w="6328"/>
      </w:tblGrid>
      <w:tr w:rsidR="00326384" w14:paraId="20337FC8" w14:textId="77777777">
        <w:trPr>
          <w:gridAfter w:val="3"/>
        </w:trPr>
        <w:tc>
          <w:tcPr>
            <w:tcW w:w="9535" w:type="dxa"/>
            <w:gridSpan w:val="6"/>
          </w:tcPr>
          <w:p w14:paraId="2146478C" w14:textId="77777777" w:rsidR="00326384" w:rsidRDefault="00000000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>First Year Pre-Major Program</w:t>
            </w:r>
          </w:p>
        </w:tc>
      </w:tr>
      <w:tr w:rsidR="00326384" w14:paraId="3FF73183" w14:textId="77777777">
        <w:trPr>
          <w:gridAfter w:val="3"/>
        </w:trPr>
        <w:tc>
          <w:tcPr>
            <w:tcW w:w="1869" w:type="dxa"/>
            <w:gridSpan w:val="2"/>
          </w:tcPr>
          <w:p w14:paraId="72B9DECA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2021-2024 </w:t>
            </w:r>
          </w:p>
        </w:tc>
        <w:tc>
          <w:tcPr>
            <w:tcW w:w="1336" w:type="dxa"/>
            <w:gridSpan w:val="2"/>
          </w:tcPr>
          <w:p w14:paraId="5FA4E1FE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BCORE 107 </w:t>
            </w:r>
          </w:p>
        </w:tc>
        <w:tc>
          <w:tcPr>
            <w:tcW w:w="6330" w:type="dxa"/>
            <w:gridSpan w:val="2"/>
          </w:tcPr>
          <w:p w14:paraId="537EBBCB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Discovery Core Theme: </w:t>
            </w:r>
            <w:r>
              <w:rPr>
                <w:i/>
                <w:color w:val="000000"/>
                <w:sz w:val="22"/>
                <w:szCs w:val="22"/>
              </w:rPr>
              <w:t>Gender Under Construction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26384" w14:paraId="2D4C1908" w14:textId="77777777">
        <w:trPr>
          <w:gridAfter w:val="3"/>
        </w:trPr>
        <w:tc>
          <w:tcPr>
            <w:tcW w:w="1869" w:type="dxa"/>
            <w:gridSpan w:val="2"/>
          </w:tcPr>
          <w:p w14:paraId="09335578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2015-2020 </w:t>
            </w:r>
          </w:p>
        </w:tc>
        <w:tc>
          <w:tcPr>
            <w:tcW w:w="1336" w:type="dxa"/>
            <w:gridSpan w:val="2"/>
          </w:tcPr>
          <w:p w14:paraId="11629F22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BCORE 107 + BWRIT 134</w:t>
            </w:r>
          </w:p>
        </w:tc>
        <w:tc>
          <w:tcPr>
            <w:tcW w:w="6330" w:type="dxa"/>
            <w:gridSpan w:val="2"/>
          </w:tcPr>
          <w:p w14:paraId="0F7F9A38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Discovery Core Theme: </w:t>
            </w:r>
            <w:r>
              <w:rPr>
                <w:i/>
                <w:color w:val="000000"/>
                <w:sz w:val="22"/>
                <w:szCs w:val="22"/>
              </w:rPr>
              <w:t>Gender Under Construction</w:t>
            </w:r>
            <w:r>
              <w:rPr>
                <w:color w:val="000000"/>
                <w:sz w:val="22"/>
                <w:szCs w:val="22"/>
              </w:rPr>
              <w:t xml:space="preserve"> linked with BWRIT 134 Interdisciplinary Writing (3 times Co-taught with K. Rosenberg, Director, Writing and Communication Center; 2 times taught solo; 1 time taught with A. Velasquez, composition and IAS faculty)</w:t>
            </w:r>
          </w:p>
        </w:tc>
      </w:tr>
      <w:tr w:rsidR="00326384" w14:paraId="694C448F" w14:textId="77777777">
        <w:trPr>
          <w:gridAfter w:val="3"/>
        </w:trPr>
        <w:tc>
          <w:tcPr>
            <w:tcW w:w="9535" w:type="dxa"/>
            <w:gridSpan w:val="6"/>
          </w:tcPr>
          <w:p w14:paraId="5B6914B5" w14:textId="77777777" w:rsidR="00326384" w:rsidRDefault="00000000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 xml:space="preserve">School of Interdisciplinary Arts and Sciences </w:t>
            </w:r>
          </w:p>
        </w:tc>
      </w:tr>
      <w:tr w:rsidR="00326384" w14:paraId="6BC8FD1B" w14:textId="77777777">
        <w:tc>
          <w:tcPr>
            <w:tcW w:w="9535" w:type="dxa"/>
            <w:gridSpan w:val="6"/>
          </w:tcPr>
          <w:p w14:paraId="2DEF15DD" w14:textId="77777777" w:rsidR="00326384" w:rsidRDefault="00326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</w:tcPr>
          <w:p w14:paraId="4826990D" w14:textId="77777777" w:rsidR="00326384" w:rsidRDefault="00326384">
            <w:pPr>
              <w:rPr>
                <w:color w:val="000000"/>
              </w:rPr>
            </w:pPr>
          </w:p>
        </w:tc>
        <w:tc>
          <w:tcPr>
            <w:tcW w:w="6328" w:type="dxa"/>
          </w:tcPr>
          <w:p w14:paraId="0BCA526E" w14:textId="77777777" w:rsidR="00326384" w:rsidRDefault="0000000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Developmental Psychology (6 times)</w:t>
            </w:r>
          </w:p>
        </w:tc>
      </w:tr>
      <w:tr w:rsidR="00326384" w14:paraId="14D3A61C" w14:textId="77777777">
        <w:trPr>
          <w:gridAfter w:val="4"/>
        </w:trPr>
        <w:tc>
          <w:tcPr>
            <w:tcW w:w="1697" w:type="dxa"/>
          </w:tcPr>
          <w:p w14:paraId="18A2E906" w14:textId="77777777" w:rsidR="00326384" w:rsidRDefault="00000000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2014-2020</w:t>
            </w:r>
          </w:p>
        </w:tc>
        <w:tc>
          <w:tcPr>
            <w:tcW w:w="1458" w:type="dxa"/>
            <w:gridSpan w:val="2"/>
          </w:tcPr>
          <w:p w14:paraId="3CD25A87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BIS 220</w:t>
            </w:r>
          </w:p>
        </w:tc>
        <w:tc>
          <w:tcPr>
            <w:tcW w:w="6206" w:type="dxa"/>
            <w:gridSpan w:val="2"/>
          </w:tcPr>
          <w:p w14:paraId="6CE7D497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Developmental Psychology </w:t>
            </w:r>
          </w:p>
        </w:tc>
      </w:tr>
      <w:tr w:rsidR="00326384" w14:paraId="39FF3050" w14:textId="77777777">
        <w:trPr>
          <w:gridAfter w:val="4"/>
        </w:trPr>
        <w:tc>
          <w:tcPr>
            <w:tcW w:w="1697" w:type="dxa"/>
          </w:tcPr>
          <w:p w14:paraId="16984063" w14:textId="77777777" w:rsidR="00326384" w:rsidRDefault="00000000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2021-2025 </w:t>
            </w:r>
          </w:p>
        </w:tc>
        <w:tc>
          <w:tcPr>
            <w:tcW w:w="1458" w:type="dxa"/>
            <w:gridSpan w:val="2"/>
          </w:tcPr>
          <w:p w14:paraId="69EAE2FD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BIS 222</w:t>
            </w:r>
          </w:p>
        </w:tc>
        <w:tc>
          <w:tcPr>
            <w:tcW w:w="6206" w:type="dxa"/>
            <w:gridSpan w:val="2"/>
          </w:tcPr>
          <w:p w14:paraId="7312F99F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Introduction to Human Sexuality, Diversity credit designated course; rotating modality – fully in-person and fully distance learning. Previously BIS 316: Special topics.</w:t>
            </w:r>
          </w:p>
        </w:tc>
      </w:tr>
      <w:tr w:rsidR="00326384" w14:paraId="745E195A" w14:textId="77777777">
        <w:trPr>
          <w:gridAfter w:val="4"/>
        </w:trPr>
        <w:tc>
          <w:tcPr>
            <w:tcW w:w="1697" w:type="dxa"/>
          </w:tcPr>
          <w:p w14:paraId="0DED481B" w14:textId="77777777" w:rsidR="00326384" w:rsidRDefault="00000000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2014-2016 </w:t>
            </w:r>
          </w:p>
        </w:tc>
        <w:tc>
          <w:tcPr>
            <w:tcW w:w="1458" w:type="dxa"/>
            <w:gridSpan w:val="2"/>
          </w:tcPr>
          <w:p w14:paraId="62F3DB85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BIS 300 </w:t>
            </w:r>
          </w:p>
        </w:tc>
        <w:tc>
          <w:tcPr>
            <w:tcW w:w="6206" w:type="dxa"/>
            <w:gridSpan w:val="2"/>
          </w:tcPr>
          <w:p w14:paraId="4039617F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Interdisciplinary Inquiry Theme: </w:t>
            </w:r>
            <w:r>
              <w:rPr>
                <w:i/>
                <w:color w:val="000000"/>
                <w:sz w:val="22"/>
                <w:szCs w:val="22"/>
              </w:rPr>
              <w:t>Considering Gender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26384" w14:paraId="49098004" w14:textId="77777777">
        <w:trPr>
          <w:gridAfter w:val="4"/>
        </w:trPr>
        <w:tc>
          <w:tcPr>
            <w:tcW w:w="1697" w:type="dxa"/>
          </w:tcPr>
          <w:p w14:paraId="58FF9831" w14:textId="77777777" w:rsidR="00326384" w:rsidRDefault="00000000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2014-2020 </w:t>
            </w:r>
          </w:p>
        </w:tc>
        <w:tc>
          <w:tcPr>
            <w:tcW w:w="1458" w:type="dxa"/>
            <w:gridSpan w:val="2"/>
          </w:tcPr>
          <w:p w14:paraId="607E6B70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BIS 316</w:t>
            </w:r>
          </w:p>
        </w:tc>
        <w:tc>
          <w:tcPr>
            <w:tcW w:w="6206" w:type="dxa"/>
            <w:gridSpan w:val="2"/>
          </w:tcPr>
          <w:p w14:paraId="6CEC8725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Special Topics in Psychology: Introduction to Human Sexuality </w:t>
            </w:r>
          </w:p>
        </w:tc>
      </w:tr>
      <w:tr w:rsidR="00326384" w14:paraId="6D72ED2B" w14:textId="77777777">
        <w:trPr>
          <w:gridAfter w:val="4"/>
        </w:trPr>
        <w:tc>
          <w:tcPr>
            <w:tcW w:w="1697" w:type="dxa"/>
          </w:tcPr>
          <w:p w14:paraId="0C80F0C0" w14:textId="77777777" w:rsidR="00326384" w:rsidRDefault="00000000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2014-2023 </w:t>
            </w:r>
          </w:p>
        </w:tc>
        <w:tc>
          <w:tcPr>
            <w:tcW w:w="1458" w:type="dxa"/>
            <w:gridSpan w:val="2"/>
          </w:tcPr>
          <w:p w14:paraId="49A09A51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BISCP 343</w:t>
            </w:r>
          </w:p>
        </w:tc>
        <w:tc>
          <w:tcPr>
            <w:tcW w:w="6206" w:type="dxa"/>
            <w:gridSpan w:val="2"/>
          </w:tcPr>
          <w:p w14:paraId="314CE17B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Community Psychology </w:t>
            </w:r>
          </w:p>
        </w:tc>
      </w:tr>
      <w:tr w:rsidR="00326384" w14:paraId="2E07F178" w14:textId="77777777">
        <w:trPr>
          <w:gridAfter w:val="4"/>
        </w:trPr>
        <w:tc>
          <w:tcPr>
            <w:tcW w:w="1697" w:type="dxa"/>
          </w:tcPr>
          <w:p w14:paraId="6D018161" w14:textId="77777777" w:rsidR="00326384" w:rsidRDefault="00000000">
            <w:pP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2014-2015; 2023 </w:t>
            </w:r>
          </w:p>
        </w:tc>
        <w:tc>
          <w:tcPr>
            <w:tcW w:w="1458" w:type="dxa"/>
            <w:gridSpan w:val="2"/>
          </w:tcPr>
          <w:p w14:paraId="6DCD62B1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BIS 438 </w:t>
            </w:r>
          </w:p>
        </w:tc>
        <w:tc>
          <w:tcPr>
            <w:tcW w:w="6206" w:type="dxa"/>
            <w:gridSpan w:val="2"/>
          </w:tcPr>
          <w:p w14:paraId="7B501543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Prevention &amp; Promotion // Themes: </w:t>
            </w:r>
          </w:p>
          <w:p w14:paraId="4A4C9A02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2014-15 </w:t>
            </w:r>
            <w:r>
              <w:rPr>
                <w:i/>
                <w:color w:val="000000"/>
                <w:sz w:val="22"/>
                <w:szCs w:val="22"/>
              </w:rPr>
              <w:t>Community Gardening for Wellness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7BD2381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2023 Promoting Healthy Relationships and Preventing Harm </w:t>
            </w:r>
          </w:p>
        </w:tc>
      </w:tr>
      <w:tr w:rsidR="00326384" w14:paraId="05DD4D42" w14:textId="77777777">
        <w:trPr>
          <w:gridAfter w:val="4"/>
        </w:trPr>
        <w:tc>
          <w:tcPr>
            <w:tcW w:w="1697" w:type="dxa"/>
          </w:tcPr>
          <w:p w14:paraId="01C747C3" w14:textId="77777777" w:rsidR="00326384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2018-2022</w:t>
            </w:r>
          </w:p>
          <w:p w14:paraId="5518BC09" w14:textId="77777777" w:rsidR="00326384" w:rsidRDefault="00326384">
            <w:pPr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gridSpan w:val="2"/>
          </w:tcPr>
          <w:p w14:paraId="30F287F4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BIS 490  </w:t>
            </w:r>
          </w:p>
        </w:tc>
        <w:tc>
          <w:tcPr>
            <w:tcW w:w="6206" w:type="dxa"/>
            <w:gridSpan w:val="2"/>
          </w:tcPr>
          <w:p w14:paraId="63566E96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Community Projects: </w:t>
            </w:r>
            <w:r>
              <w:rPr>
                <w:i/>
                <w:color w:val="000000"/>
                <w:sz w:val="22"/>
                <w:szCs w:val="22"/>
              </w:rPr>
              <w:t>Participatory Action Research to Address Sexual Assault and Relationship Violence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26384" w14:paraId="6287007B" w14:textId="77777777">
        <w:trPr>
          <w:gridAfter w:val="4"/>
        </w:trPr>
        <w:tc>
          <w:tcPr>
            <w:tcW w:w="1697" w:type="dxa"/>
          </w:tcPr>
          <w:p w14:paraId="15E98B83" w14:textId="77777777" w:rsidR="00326384" w:rsidRDefault="00000000">
            <w:pPr>
              <w:spacing w:after="12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458" w:type="dxa"/>
            <w:gridSpan w:val="2"/>
          </w:tcPr>
          <w:p w14:paraId="3B99CC59" w14:textId="77777777" w:rsidR="00326384" w:rsidRDefault="00326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6206" w:type="dxa"/>
            <w:gridSpan w:val="2"/>
          </w:tcPr>
          <w:p w14:paraId="16414F2C" w14:textId="77777777" w:rsidR="00326384" w:rsidRDefault="00326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</w:p>
        </w:tc>
      </w:tr>
      <w:tr w:rsidR="00326384" w14:paraId="2526A092" w14:textId="77777777">
        <w:trPr>
          <w:gridAfter w:val="4"/>
        </w:trPr>
        <w:tc>
          <w:tcPr>
            <w:tcW w:w="9361" w:type="dxa"/>
            <w:gridSpan w:val="5"/>
          </w:tcPr>
          <w:p w14:paraId="702A630B" w14:textId="77777777" w:rsidR="00326384" w:rsidRDefault="00000000">
            <w:pPr>
              <w:pStyle w:val="Heading2"/>
              <w:rPr>
                <w:color w:val="000000"/>
              </w:rPr>
            </w:pPr>
            <w:r>
              <w:rPr>
                <w:color w:val="000000"/>
              </w:rPr>
              <w:t xml:space="preserve">Independent Study Supervision &amp; Mentoring </w:t>
            </w:r>
            <w:r>
              <w:rPr>
                <w:b w:val="0"/>
                <w:color w:val="000000"/>
              </w:rPr>
              <w:t>(selected)</w:t>
            </w:r>
          </w:p>
        </w:tc>
      </w:tr>
      <w:tr w:rsidR="00326384" w14:paraId="44313EB9" w14:textId="77777777">
        <w:trPr>
          <w:gridAfter w:val="2"/>
        </w:trPr>
        <w:tc>
          <w:tcPr>
            <w:tcW w:w="9361" w:type="dxa"/>
            <w:gridSpan w:val="5"/>
          </w:tcPr>
          <w:p w14:paraId="55EAD961" w14:textId="77777777" w:rsidR="00326384" w:rsidRDefault="00326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326" w:type="dxa"/>
            <w:gridSpan w:val="2"/>
          </w:tcPr>
          <w:p w14:paraId="2DA23E00" w14:textId="77777777" w:rsidR="00326384" w:rsidRDefault="00326384">
            <w:pPr>
              <w:rPr>
                <w:color w:val="000000"/>
              </w:rPr>
            </w:pPr>
          </w:p>
        </w:tc>
      </w:tr>
      <w:tr w:rsidR="00326384" w14:paraId="46DF3521" w14:textId="77777777">
        <w:trPr>
          <w:gridAfter w:val="4"/>
        </w:trPr>
        <w:tc>
          <w:tcPr>
            <w:tcW w:w="3155" w:type="dxa"/>
            <w:gridSpan w:val="3"/>
          </w:tcPr>
          <w:p w14:paraId="304005F1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 (Spring – Fall)</w:t>
            </w:r>
          </w:p>
        </w:tc>
        <w:tc>
          <w:tcPr>
            <w:tcW w:w="6206" w:type="dxa"/>
            <w:gridSpan w:val="2"/>
          </w:tcPr>
          <w:p w14:paraId="2330B403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Alexis Brandt,</w:t>
            </w:r>
            <w:r>
              <w:rPr>
                <w:color w:val="000000"/>
              </w:rPr>
              <w:t> Organizational Change: Mapping and Analyzing Change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E76992E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Marisa Ackerman, </w:t>
            </w:r>
            <w:r>
              <w:rPr>
                <w:color w:val="000000"/>
              </w:rPr>
              <w:t>Preventing Dating Violence and Promoting Healthy Relationships through Curriculum</w:t>
            </w:r>
          </w:p>
        </w:tc>
      </w:tr>
      <w:tr w:rsidR="00326384" w14:paraId="2E662891" w14:textId="77777777">
        <w:trPr>
          <w:gridAfter w:val="4"/>
        </w:trPr>
        <w:tc>
          <w:tcPr>
            <w:tcW w:w="3155" w:type="dxa"/>
            <w:gridSpan w:val="3"/>
          </w:tcPr>
          <w:p w14:paraId="7C060E66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2022-2023</w:t>
            </w:r>
          </w:p>
        </w:tc>
        <w:tc>
          <w:tcPr>
            <w:tcW w:w="6206" w:type="dxa"/>
            <w:gridSpan w:val="2"/>
          </w:tcPr>
          <w:p w14:paraId="0F634FFA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ARO/ACE Inclusion in Washington Queer Services, Emely Zapata, Awarded LAFPIE for feminist praxis in 2023</w:t>
            </w:r>
          </w:p>
          <w:p w14:paraId="6FFFD31A" w14:textId="77777777" w:rsidR="00326384" w:rsidRDefault="00326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4528FDF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Indigenous Sex Education, Diana Alvarez Munguia</w:t>
            </w:r>
          </w:p>
        </w:tc>
      </w:tr>
      <w:tr w:rsidR="00326384" w14:paraId="39ACB97F" w14:textId="77777777">
        <w:trPr>
          <w:gridAfter w:val="4"/>
        </w:trPr>
        <w:tc>
          <w:tcPr>
            <w:tcW w:w="3155" w:type="dxa"/>
            <w:gridSpan w:val="3"/>
          </w:tcPr>
          <w:p w14:paraId="202F1240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2021-2022</w:t>
            </w:r>
          </w:p>
        </w:tc>
        <w:tc>
          <w:tcPr>
            <w:tcW w:w="6206" w:type="dxa"/>
            <w:gridSpan w:val="2"/>
          </w:tcPr>
          <w:p w14:paraId="48DBF758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Promoting Justice and Reducing Harm Research Project with Jessica Belmont, Luke Scott, and Jordan in 2021 and Jessica Belmont in 2022. Belmont Awarded LAFPIE for feminist praxis in 2022.</w:t>
            </w:r>
          </w:p>
        </w:tc>
      </w:tr>
      <w:tr w:rsidR="00326384" w14:paraId="68E87D06" w14:textId="77777777">
        <w:trPr>
          <w:gridAfter w:val="4"/>
        </w:trPr>
        <w:tc>
          <w:tcPr>
            <w:tcW w:w="3155" w:type="dxa"/>
            <w:gridSpan w:val="3"/>
          </w:tcPr>
          <w:p w14:paraId="3254FE67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2021-2022</w:t>
            </w:r>
          </w:p>
        </w:tc>
        <w:tc>
          <w:tcPr>
            <w:tcW w:w="6206" w:type="dxa"/>
            <w:gridSpan w:val="2"/>
          </w:tcPr>
          <w:p w14:paraId="01B070EA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BIS490 Students who participated in consultation with LifeWire </w:t>
            </w:r>
            <w:proofErr w:type="gramStart"/>
            <w:r>
              <w:rPr>
                <w:color w:val="000000"/>
                <w:sz w:val="22"/>
                <w:szCs w:val="22"/>
              </w:rPr>
              <w:t>awarded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the LAFPIE award from GWSS in 2021. </w:t>
            </w:r>
          </w:p>
        </w:tc>
      </w:tr>
      <w:tr w:rsidR="00326384" w14:paraId="4B5A916F" w14:textId="77777777">
        <w:trPr>
          <w:gridAfter w:val="4"/>
        </w:trPr>
        <w:tc>
          <w:tcPr>
            <w:tcW w:w="3155" w:type="dxa"/>
            <w:gridSpan w:val="3"/>
          </w:tcPr>
          <w:p w14:paraId="3A113BFB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 to 2025</w:t>
            </w:r>
          </w:p>
        </w:tc>
        <w:tc>
          <w:tcPr>
            <w:tcW w:w="6206" w:type="dxa"/>
            <w:gridSpan w:val="2"/>
          </w:tcPr>
          <w:p w14:paraId="4236CCC6" w14:textId="77777777" w:rsidR="0032638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More than twenty undergraduate student mentees including Tanya Kumar who was awarded a UW Founders Fellowship; Kyra Laughlin who earned a UWB Chancellor’s Medal; and Jessica Belmont and Maleah Haverly who were honored as a Husky 100 in 2022 and 2024, respectively. </w:t>
            </w:r>
          </w:p>
        </w:tc>
      </w:tr>
    </w:tbl>
    <w:p w14:paraId="6C8A306E" w14:textId="77777777" w:rsidR="00326384" w:rsidRDefault="00326384">
      <w:pPr>
        <w:rPr>
          <w:b/>
          <w:smallCaps/>
          <w:color w:val="000000"/>
          <w:sz w:val="22"/>
          <w:szCs w:val="22"/>
        </w:rPr>
      </w:pPr>
    </w:p>
    <w:p w14:paraId="0C70D563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 xml:space="preserve">UNIVERSITY SERVICE </w:t>
      </w:r>
    </w:p>
    <w:p w14:paraId="5FB70051" w14:textId="77777777" w:rsidR="00326384" w:rsidRDefault="00326384">
      <w:pPr>
        <w:rPr>
          <w:b/>
          <w:smallCaps/>
          <w:color w:val="000000"/>
          <w:sz w:val="22"/>
          <w:szCs w:val="22"/>
        </w:rPr>
      </w:pPr>
    </w:p>
    <w:p w14:paraId="0A941CF7" w14:textId="77777777" w:rsidR="00326384" w:rsidRDefault="00000000">
      <w:pPr>
        <w:pStyle w:val="Heading2"/>
        <w:spacing w:before="120"/>
        <w:rPr>
          <w:i/>
          <w:color w:val="000000"/>
          <w:sz w:val="22"/>
          <w:szCs w:val="22"/>
        </w:rPr>
      </w:pPr>
      <w:r>
        <w:rPr>
          <w:color w:val="000000"/>
        </w:rPr>
        <w:t>School of Interdisciplinary Arts &amp; Sciences, UW Bothell</w:t>
      </w:r>
    </w:p>
    <w:tbl>
      <w:tblPr>
        <w:tblStyle w:val="aff5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0B12D3B4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F27D4AB" w14:textId="77777777" w:rsidR="00326384" w:rsidRDefault="00000000">
            <w:pPr>
              <w:spacing w:before="12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Personnel</w:t>
            </w:r>
          </w:p>
        </w:tc>
        <w:tc>
          <w:tcPr>
            <w:tcW w:w="8190" w:type="dxa"/>
          </w:tcPr>
          <w:p w14:paraId="66169303" w14:textId="77777777" w:rsidR="00326384" w:rsidRDefault="00326384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70258A53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C504C4C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2022-2023</w:t>
            </w:r>
          </w:p>
          <w:p w14:paraId="5F8BEA61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2021-2022 </w:t>
            </w:r>
          </w:p>
        </w:tc>
        <w:tc>
          <w:tcPr>
            <w:tcW w:w="8190" w:type="dxa"/>
          </w:tcPr>
          <w:p w14:paraId="15AB854D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Assistant Professor Search Committee (Psychology, two searches)</w:t>
            </w:r>
          </w:p>
        </w:tc>
      </w:tr>
      <w:tr w:rsidR="00326384" w14:paraId="759980A3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B388A8F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2016-2019</w:t>
            </w:r>
          </w:p>
        </w:tc>
        <w:tc>
          <w:tcPr>
            <w:tcW w:w="8190" w:type="dxa"/>
          </w:tcPr>
          <w:p w14:paraId="73288C41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Personnel Committee</w:t>
            </w:r>
          </w:p>
        </w:tc>
      </w:tr>
      <w:tr w:rsidR="00326384" w14:paraId="4FBB8A50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1CE8E421" w14:textId="77777777" w:rsidR="00326384" w:rsidRDefault="00000000">
            <w:pPr>
              <w:spacing w:before="12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Diversity</w:t>
            </w:r>
          </w:p>
        </w:tc>
        <w:tc>
          <w:tcPr>
            <w:tcW w:w="8190" w:type="dxa"/>
          </w:tcPr>
          <w:p w14:paraId="2D8483A8" w14:textId="77777777" w:rsidR="00326384" w:rsidRDefault="00326384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2E2CC409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8B6076F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2016-2017</w:t>
            </w:r>
          </w:p>
        </w:tc>
        <w:tc>
          <w:tcPr>
            <w:tcW w:w="8190" w:type="dxa"/>
          </w:tcPr>
          <w:p w14:paraId="2A482E81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Diversity Committee</w:t>
            </w:r>
          </w:p>
        </w:tc>
      </w:tr>
      <w:tr w:rsidR="00326384" w14:paraId="221DBAB6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06695774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2014-2016</w:t>
            </w:r>
          </w:p>
        </w:tc>
        <w:tc>
          <w:tcPr>
            <w:tcW w:w="8190" w:type="dxa"/>
          </w:tcPr>
          <w:p w14:paraId="124CA9E0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Co-Chair,</w:t>
            </w:r>
            <w:r>
              <w:rPr>
                <w:color w:val="000000"/>
                <w:sz w:val="22"/>
                <w:szCs w:val="22"/>
              </w:rPr>
              <w:t xml:space="preserve"> Diversity Committee. Drafted original IAS Diversity Plan which established the first Associate Dean for Diversity, Equity, and Inclusion at UWB.</w:t>
            </w:r>
          </w:p>
        </w:tc>
      </w:tr>
      <w:tr w:rsidR="00326384" w14:paraId="4A345A7B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990A4C4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2013-2014</w:t>
            </w:r>
          </w:p>
        </w:tc>
        <w:tc>
          <w:tcPr>
            <w:tcW w:w="8190" w:type="dxa"/>
          </w:tcPr>
          <w:p w14:paraId="6D0DEC6F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Diversity Committee</w:t>
            </w:r>
          </w:p>
        </w:tc>
      </w:tr>
    </w:tbl>
    <w:p w14:paraId="557FF9C6" w14:textId="77777777" w:rsidR="00326384" w:rsidRDefault="00000000">
      <w:pPr>
        <w:spacing w:before="120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Other</w:t>
      </w:r>
    </w:p>
    <w:tbl>
      <w:tblPr>
        <w:tblStyle w:val="aff6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20DCAE31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299DF9A5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190" w:type="dxa"/>
          </w:tcPr>
          <w:p w14:paraId="2C7F0B2E" w14:textId="77777777" w:rsidR="00326384" w:rsidRDefault="00000000">
            <w:pPr>
              <w:spacing w:before="120"/>
              <w:ind w:left="227" w:hanging="227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Co-facilitator, </w:t>
            </w:r>
            <w:r>
              <w:rPr>
                <w:i/>
                <w:color w:val="000000"/>
                <w:sz w:val="22"/>
                <w:szCs w:val="22"/>
              </w:rPr>
              <w:t xml:space="preserve">Gender, Women, &amp; Sexuality Studies Major Launch Event </w:t>
            </w:r>
            <w:r>
              <w:rPr>
                <w:color w:val="000000"/>
                <w:sz w:val="22"/>
                <w:szCs w:val="22"/>
              </w:rPr>
              <w:t>(Keynote Q&amp;A facilitator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with K. Rosenberg)</w:t>
            </w:r>
            <w:r>
              <w:rPr>
                <w:i/>
                <w:color w:val="000000"/>
                <w:sz w:val="22"/>
                <w:szCs w:val="22"/>
              </w:rPr>
              <w:t xml:space="preserve">  </w:t>
            </w:r>
          </w:p>
        </w:tc>
      </w:tr>
      <w:tr w:rsidR="00326384" w14:paraId="21ADDDCA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4D135668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190" w:type="dxa"/>
          </w:tcPr>
          <w:p w14:paraId="79E6ADFE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Co-planner, </w:t>
            </w:r>
            <w:r>
              <w:rPr>
                <w:color w:val="000000"/>
                <w:sz w:val="22"/>
                <w:szCs w:val="22"/>
              </w:rPr>
              <w:t xml:space="preserve">IAS Distinguished Scholar 2-day visit with Danielle Egan (Public presentation </w:t>
            </w:r>
            <w:r>
              <w:rPr>
                <w:i/>
                <w:color w:val="000000"/>
                <w:sz w:val="22"/>
                <w:szCs w:val="22"/>
              </w:rPr>
              <w:t>Disgust, Desire, and Discomfort: Sexualization and Feminist Discourse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326384" w14:paraId="704DA53D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2622533E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190" w:type="dxa"/>
          </w:tcPr>
          <w:p w14:paraId="0DE04898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Chair, </w:t>
            </w:r>
            <w:r>
              <w:rPr>
                <w:color w:val="000000"/>
                <w:sz w:val="22"/>
                <w:szCs w:val="22"/>
              </w:rPr>
              <w:t>Media Pedagogies of Gender and Sexuality: A Roundtable Discussion and Workshop with Danielle Egan and Lauren Lichty. A roundtable linked to D. Egan’s IAS Distinguished Scholar visit</w:t>
            </w:r>
          </w:p>
        </w:tc>
      </w:tr>
      <w:tr w:rsidR="00326384" w14:paraId="0FA5200D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DC913F0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8190" w:type="dxa"/>
          </w:tcPr>
          <w:p w14:paraId="560EC4EA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Chair/Moderator, </w:t>
            </w:r>
            <w:r>
              <w:rPr>
                <w:i/>
                <w:color w:val="000000"/>
                <w:sz w:val="22"/>
                <w:szCs w:val="22"/>
              </w:rPr>
              <w:t>Gender, Women, and Sexuality Studies at IAS</w:t>
            </w:r>
            <w:r>
              <w:rPr>
                <w:color w:val="000000"/>
                <w:sz w:val="22"/>
                <w:szCs w:val="22"/>
              </w:rPr>
              <w:t xml:space="preserve"> forum in support of the founding of the Gender, Women, and Sexuality Studies major at UW Bothell</w:t>
            </w:r>
          </w:p>
        </w:tc>
      </w:tr>
      <w:tr w:rsidR="00326384" w14:paraId="72206114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4CCB3A6F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8190" w:type="dxa"/>
          </w:tcPr>
          <w:p w14:paraId="2B8D9881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Co-presenter, </w:t>
            </w:r>
            <w:r>
              <w:rPr>
                <w:i/>
                <w:color w:val="000000"/>
                <w:sz w:val="22"/>
                <w:szCs w:val="22"/>
              </w:rPr>
              <w:t>Defining and Engaging in Public Scholarship.</w:t>
            </w:r>
            <w:r>
              <w:rPr>
                <w:color w:val="000000"/>
                <w:sz w:val="22"/>
                <w:szCs w:val="22"/>
              </w:rPr>
              <w:t xml:space="preserve"> Invited panel with Y. Padilla in J. Shayne’s BIS300</w:t>
            </w:r>
          </w:p>
        </w:tc>
      </w:tr>
      <w:tr w:rsidR="00326384" w14:paraId="000F3DC8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F3942C3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8190" w:type="dxa"/>
          </w:tcPr>
          <w:p w14:paraId="32C30E7A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Co-planner, </w:t>
            </w:r>
            <w:r>
              <w:rPr>
                <w:i/>
                <w:color w:val="000000"/>
                <w:sz w:val="22"/>
                <w:szCs w:val="22"/>
              </w:rPr>
              <w:t>On Diversity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lunch with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IAS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Distinguished Speaker Jodi Melamed</w:t>
            </w:r>
          </w:p>
        </w:tc>
      </w:tr>
    </w:tbl>
    <w:p w14:paraId="63C1E4DD" w14:textId="77777777" w:rsidR="00326384" w:rsidRDefault="00326384">
      <w:pPr>
        <w:spacing w:before="120"/>
        <w:rPr>
          <w:i/>
          <w:sz w:val="22"/>
          <w:szCs w:val="22"/>
        </w:rPr>
      </w:pPr>
    </w:p>
    <w:p w14:paraId="2075EFDE" w14:textId="77777777" w:rsidR="00326384" w:rsidRDefault="00000000">
      <w:pPr>
        <w:pStyle w:val="Heading2"/>
        <w:spacing w:before="120"/>
        <w:rPr>
          <w:i/>
          <w:color w:val="000000"/>
          <w:sz w:val="22"/>
          <w:szCs w:val="22"/>
        </w:rPr>
      </w:pPr>
      <w:r>
        <w:rPr>
          <w:color w:val="000000"/>
        </w:rPr>
        <w:t>University of Washington Bothell</w:t>
      </w:r>
    </w:p>
    <w:p w14:paraId="677FE93E" w14:textId="77777777" w:rsidR="00326384" w:rsidRDefault="00000000">
      <w:pPr>
        <w:spacing w:before="120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Hiring Committees</w:t>
      </w:r>
    </w:p>
    <w:tbl>
      <w:tblPr>
        <w:tblStyle w:val="aff7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4B9324BD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123E84F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2022</w:t>
            </w:r>
          </w:p>
        </w:tc>
        <w:tc>
          <w:tcPr>
            <w:tcW w:w="8190" w:type="dxa"/>
          </w:tcPr>
          <w:p w14:paraId="4993F10C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Search committee for new Director of Prevention, Health, and Wellness</w:t>
            </w:r>
          </w:p>
        </w:tc>
      </w:tr>
      <w:tr w:rsidR="00326384" w14:paraId="6A8D9C76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6F53628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190" w:type="dxa"/>
          </w:tcPr>
          <w:p w14:paraId="682B9204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proofErr w:type="gramStart"/>
            <w:r>
              <w:rPr>
                <w:color w:val="000000"/>
                <w:sz w:val="22"/>
                <w:szCs w:val="22"/>
              </w:rPr>
              <w:t>Two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search committees for Title IX Victim Advocates (part and full time)</w:t>
            </w:r>
          </w:p>
        </w:tc>
      </w:tr>
      <w:tr w:rsidR="00326384" w14:paraId="19A69A6B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5B8421E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8190" w:type="dxa"/>
          </w:tcPr>
          <w:p w14:paraId="18CD5E47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Search Committee for Title IX Victim Advocate (hired E. Wilmerding)</w:t>
            </w:r>
          </w:p>
        </w:tc>
      </w:tr>
      <w:tr w:rsidR="00326384" w14:paraId="672074D2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277EBF6F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8190" w:type="dxa"/>
          </w:tcPr>
          <w:p w14:paraId="4482C085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Search Committee for Title IX Victim Advocate</w:t>
            </w:r>
          </w:p>
        </w:tc>
      </w:tr>
    </w:tbl>
    <w:p w14:paraId="632E9991" w14:textId="77777777" w:rsidR="00326384" w:rsidRDefault="00326384">
      <w:pPr>
        <w:spacing w:before="120"/>
        <w:rPr>
          <w:sz w:val="22"/>
          <w:szCs w:val="22"/>
        </w:rPr>
      </w:pPr>
    </w:p>
    <w:p w14:paraId="0DC6447E" w14:textId="77777777" w:rsidR="00326384" w:rsidRDefault="00000000">
      <w:pPr>
        <w:spacing w:before="120"/>
        <w:ind w:left="227" w:hanging="227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Diversity, Equity, and Inclusion Committees and Councils</w:t>
      </w:r>
    </w:p>
    <w:tbl>
      <w:tblPr>
        <w:tblStyle w:val="aff8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7697F42C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0A3E5012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2023-2024</w:t>
            </w:r>
          </w:p>
        </w:tc>
        <w:tc>
          <w:tcPr>
            <w:tcW w:w="8190" w:type="dxa"/>
          </w:tcPr>
          <w:p w14:paraId="13928228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Prevention Sub-Group, UW Bothell Coordinated Community Response Team</w:t>
            </w:r>
          </w:p>
        </w:tc>
      </w:tr>
      <w:tr w:rsidR="00326384" w14:paraId="5CAD6D9C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E7F2C4D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8190" w:type="dxa"/>
          </w:tcPr>
          <w:p w14:paraId="2FD36A9A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Co-Chair, </w:t>
            </w:r>
            <w:r>
              <w:rPr>
                <w:color w:val="000000"/>
                <w:sz w:val="22"/>
                <w:szCs w:val="22"/>
              </w:rPr>
              <w:t>Committee Against Sexual Assault and Relationship Violence (CASARV)</w:t>
            </w:r>
          </w:p>
        </w:tc>
      </w:tr>
      <w:tr w:rsidR="00326384" w14:paraId="53EB5CA5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0452E772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8190" w:type="dxa"/>
          </w:tcPr>
          <w:p w14:paraId="7B85B7DC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UWB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Diversity Council, representative for CASARV</w:t>
            </w:r>
          </w:p>
        </w:tc>
      </w:tr>
      <w:tr w:rsidR="00326384" w14:paraId="5FEFE849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074E0B2C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190" w:type="dxa"/>
          </w:tcPr>
          <w:p w14:paraId="580F59AB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Reviewer, </w:t>
            </w:r>
            <w:r>
              <w:rPr>
                <w:color w:val="000000"/>
                <w:sz w:val="22"/>
                <w:szCs w:val="22"/>
              </w:rPr>
              <w:t>Chancellor’s Distinguished Undergraduate Research and Creative Practice Mentor Award</w:t>
            </w:r>
          </w:p>
        </w:tc>
      </w:tr>
      <w:tr w:rsidR="00326384" w14:paraId="07105AF2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11AF1954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2016-2017</w:t>
            </w:r>
          </w:p>
        </w:tc>
        <w:tc>
          <w:tcPr>
            <w:tcW w:w="8190" w:type="dxa"/>
          </w:tcPr>
          <w:p w14:paraId="056B7912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University Response to Sexual and Relationship Violence Working Group</w:t>
            </w:r>
          </w:p>
        </w:tc>
      </w:tr>
    </w:tbl>
    <w:p w14:paraId="197D9A42" w14:textId="77777777" w:rsidR="00326384" w:rsidRDefault="00326384">
      <w:pPr>
        <w:rPr>
          <w:b/>
          <w:sz w:val="22"/>
          <w:szCs w:val="22"/>
        </w:rPr>
      </w:pPr>
    </w:p>
    <w:p w14:paraId="02938D21" w14:textId="77777777" w:rsidR="00326384" w:rsidRDefault="00326384">
      <w:pPr>
        <w:rPr>
          <w:b/>
          <w:sz w:val="12"/>
          <w:szCs w:val="12"/>
        </w:rPr>
      </w:pPr>
    </w:p>
    <w:p w14:paraId="7199D279" w14:textId="77777777" w:rsidR="00326384" w:rsidRDefault="00000000">
      <w:pPr>
        <w:ind w:left="227" w:hanging="227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Community-based/Community Engaged Learning and Researc</w:t>
      </w:r>
      <w:r>
        <w:rPr>
          <w:b/>
          <w:i/>
          <w:sz w:val="22"/>
          <w:szCs w:val="22"/>
        </w:rPr>
        <w:t>h</w:t>
      </w:r>
    </w:p>
    <w:tbl>
      <w:tblPr>
        <w:tblStyle w:val="aff9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27D3C3A7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52C6199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2014-2017</w:t>
            </w:r>
          </w:p>
        </w:tc>
        <w:tc>
          <w:tcPr>
            <w:tcW w:w="8190" w:type="dxa"/>
          </w:tcPr>
          <w:p w14:paraId="02A8FBE2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Community</w:t>
            </w:r>
            <w:r>
              <w:rPr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Base</w:t>
            </w:r>
            <w:r>
              <w:rPr>
                <w:sz w:val="22"/>
                <w:szCs w:val="22"/>
              </w:rPr>
              <w:t>d</w:t>
            </w:r>
            <w:r>
              <w:rPr>
                <w:color w:val="000000"/>
                <w:sz w:val="22"/>
                <w:szCs w:val="22"/>
              </w:rPr>
              <w:t xml:space="preserve"> Research and Learning (CBLR) Fellows Steering Committee</w:t>
            </w:r>
          </w:p>
        </w:tc>
      </w:tr>
      <w:tr w:rsidR="00326384" w14:paraId="406AEF1B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02059A24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190" w:type="dxa"/>
          </w:tcPr>
          <w:p w14:paraId="2BF71199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Co-facilitator, </w:t>
            </w:r>
            <w:r>
              <w:rPr>
                <w:i/>
                <w:color w:val="000000"/>
                <w:sz w:val="22"/>
                <w:szCs w:val="22"/>
              </w:rPr>
              <w:t>Introduction to CBLR</w:t>
            </w:r>
            <w:r>
              <w:rPr>
                <w:color w:val="000000"/>
                <w:sz w:val="22"/>
                <w:szCs w:val="22"/>
              </w:rPr>
              <w:t>. Nuts and Bolts Workshop Series with CBLR Director Kara Adams</w:t>
            </w:r>
          </w:p>
        </w:tc>
      </w:tr>
      <w:tr w:rsidR="00326384" w14:paraId="00831FC0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163A517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190" w:type="dxa"/>
          </w:tcPr>
          <w:p w14:paraId="46C14BBB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Co-facilitator, </w:t>
            </w:r>
            <w:r>
              <w:rPr>
                <w:color w:val="000000"/>
                <w:sz w:val="22"/>
                <w:szCs w:val="22"/>
              </w:rPr>
              <w:t>CBLR Nuts and Bolts Workshop Series with student Amy Nelson</w:t>
            </w:r>
          </w:p>
        </w:tc>
      </w:tr>
      <w:tr w:rsidR="00326384" w14:paraId="18D9A392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4165C1EC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190" w:type="dxa"/>
          </w:tcPr>
          <w:p w14:paraId="77CD44E9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Community Engagement Task Force, UW Bothell</w:t>
            </w:r>
          </w:p>
        </w:tc>
      </w:tr>
      <w:tr w:rsidR="00326384" w14:paraId="1BB66E8C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7064D481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8190" w:type="dxa"/>
          </w:tcPr>
          <w:p w14:paraId="6739491B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Presenter, </w:t>
            </w:r>
            <w:r>
              <w:rPr>
                <w:i/>
                <w:color w:val="000000"/>
                <w:sz w:val="22"/>
                <w:szCs w:val="22"/>
              </w:rPr>
              <w:t>Methods Matter: Using Photovoice in Participatory Research with Youth</w:t>
            </w:r>
            <w:r>
              <w:rPr>
                <w:color w:val="000000"/>
                <w:sz w:val="22"/>
                <w:szCs w:val="22"/>
              </w:rPr>
              <w:t>. Research-in-Action seminar in BCUSP 290 led by Director of Undergraduate Research</w:t>
            </w:r>
          </w:p>
        </w:tc>
      </w:tr>
    </w:tbl>
    <w:p w14:paraId="40BBAD40" w14:textId="77777777" w:rsidR="00326384" w:rsidRDefault="00326384">
      <w:pPr>
        <w:rPr>
          <w:i/>
          <w:color w:val="000000"/>
          <w:sz w:val="22"/>
          <w:szCs w:val="22"/>
        </w:rPr>
      </w:pPr>
    </w:p>
    <w:p w14:paraId="7AF25985" w14:textId="77777777" w:rsidR="00326384" w:rsidRDefault="00000000">
      <w:pPr>
        <w:ind w:left="227" w:hanging="227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Faculty Advisor to Student Clubs</w:t>
      </w:r>
    </w:p>
    <w:tbl>
      <w:tblPr>
        <w:tblStyle w:val="affa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53282FD2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E614B63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2024-2025</w:t>
            </w:r>
          </w:p>
        </w:tc>
        <w:tc>
          <w:tcPr>
            <w:tcW w:w="8190" w:type="dxa"/>
          </w:tcPr>
          <w:p w14:paraId="3595E969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Disability Justice </w:t>
            </w:r>
          </w:p>
        </w:tc>
      </w:tr>
      <w:tr w:rsidR="00326384" w14:paraId="6654944F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47BF5A7D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2020-2021</w:t>
            </w:r>
          </w:p>
        </w:tc>
        <w:tc>
          <w:tcPr>
            <w:tcW w:w="8190" w:type="dxa"/>
          </w:tcPr>
          <w:p w14:paraId="12FF4707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Pride Alliance</w:t>
            </w:r>
          </w:p>
        </w:tc>
      </w:tr>
      <w:tr w:rsidR="00326384" w14:paraId="4C85B3D7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5CA8073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2016-2018</w:t>
            </w:r>
          </w:p>
        </w:tc>
        <w:tc>
          <w:tcPr>
            <w:tcW w:w="8190" w:type="dxa"/>
          </w:tcPr>
          <w:p w14:paraId="54AEAF3E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Sexual Assault and Violence Prevention (SAVE)</w:t>
            </w:r>
          </w:p>
        </w:tc>
      </w:tr>
      <w:tr w:rsidR="00326384" w14:paraId="2EAEBEE3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40512289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2016-2017</w:t>
            </w:r>
          </w:p>
        </w:tc>
        <w:tc>
          <w:tcPr>
            <w:tcW w:w="8190" w:type="dxa"/>
          </w:tcPr>
          <w:p w14:paraId="03A6BD09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Community Psychology Club</w:t>
            </w:r>
          </w:p>
        </w:tc>
      </w:tr>
    </w:tbl>
    <w:p w14:paraId="00DDE249" w14:textId="77777777" w:rsidR="00326384" w:rsidRDefault="00326384">
      <w:pPr>
        <w:rPr>
          <w:color w:val="000000"/>
          <w:sz w:val="22"/>
          <w:szCs w:val="22"/>
        </w:rPr>
      </w:pPr>
    </w:p>
    <w:p w14:paraId="5B3EB980" w14:textId="77777777" w:rsidR="00326384" w:rsidRDefault="00000000">
      <w:pPr>
        <w:spacing w:before="120"/>
        <w:ind w:left="227" w:hanging="227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Learning Communities &amp; Retreats </w:t>
      </w:r>
    </w:p>
    <w:tbl>
      <w:tblPr>
        <w:tblStyle w:val="affb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6BD829A0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105F3913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2019-2020</w:t>
            </w:r>
          </w:p>
        </w:tc>
        <w:tc>
          <w:tcPr>
            <w:tcW w:w="8190" w:type="dxa"/>
          </w:tcPr>
          <w:p w14:paraId="301D371D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Co-Facilitator</w:t>
            </w:r>
            <w:r>
              <w:rPr>
                <w:color w:val="000000"/>
                <w:sz w:val="22"/>
                <w:szCs w:val="22"/>
              </w:rPr>
              <w:t>, Sustaining Fierce Compassion at UWB Learning Community</w:t>
            </w:r>
          </w:p>
        </w:tc>
      </w:tr>
      <w:tr w:rsidR="00326384" w14:paraId="16117457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EC1D403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2019-2020</w:t>
            </w:r>
          </w:p>
        </w:tc>
        <w:tc>
          <w:tcPr>
            <w:tcW w:w="8190" w:type="dxa"/>
          </w:tcPr>
          <w:p w14:paraId="4CEF5EB7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Trauma-informed Healing Learning Community</w:t>
            </w:r>
          </w:p>
        </w:tc>
      </w:tr>
      <w:tr w:rsidR="00326384" w14:paraId="619FEEE5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6A8E9A0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8190" w:type="dxa"/>
          </w:tcPr>
          <w:p w14:paraId="09176590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Co-Convener, </w:t>
            </w:r>
            <w:r>
              <w:rPr>
                <w:color w:val="000000"/>
                <w:sz w:val="22"/>
                <w:szCs w:val="22"/>
              </w:rPr>
              <w:t>Fierce Compassion at UWB Retreat Facilitated by Dr. Kamilah Majied (with A. Pedersen &amp; C. Lanza)</w:t>
            </w:r>
          </w:p>
        </w:tc>
      </w:tr>
      <w:tr w:rsidR="00326384" w14:paraId="0BCF8CC9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4F9CC020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8190" w:type="dxa"/>
          </w:tcPr>
          <w:p w14:paraId="4B836BE8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Co-Facilitator, </w:t>
            </w:r>
            <w:r>
              <w:rPr>
                <w:color w:val="000000"/>
                <w:sz w:val="22"/>
                <w:szCs w:val="22"/>
              </w:rPr>
              <w:t>Self-care is Revolutionary Learning Community</w:t>
            </w:r>
          </w:p>
        </w:tc>
      </w:tr>
      <w:tr w:rsidR="00326384" w14:paraId="70D55F95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458A4E8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2017-2018</w:t>
            </w:r>
          </w:p>
        </w:tc>
        <w:tc>
          <w:tcPr>
            <w:tcW w:w="8190" w:type="dxa"/>
          </w:tcPr>
          <w:p w14:paraId="47BB205D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Facilitator </w:t>
            </w:r>
            <w:r>
              <w:rPr>
                <w:color w:val="000000"/>
                <w:sz w:val="22"/>
                <w:szCs w:val="22"/>
              </w:rPr>
              <w:t>Addressing Sexual and Relationship Violence at UWB Learning Community</w:t>
            </w:r>
          </w:p>
        </w:tc>
      </w:tr>
      <w:tr w:rsidR="00326384" w14:paraId="19CB508F" w14:textId="77777777">
        <w:trPr>
          <w:trHeight w:val="773"/>
        </w:trPr>
        <w:tc>
          <w:tcPr>
            <w:tcW w:w="1364" w:type="dxa"/>
            <w:tcMar>
              <w:left w:w="14" w:type="dxa"/>
              <w:right w:w="14" w:type="dxa"/>
            </w:tcMar>
          </w:tcPr>
          <w:p w14:paraId="44C0C220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2015-2016</w:t>
            </w:r>
          </w:p>
        </w:tc>
        <w:tc>
          <w:tcPr>
            <w:tcW w:w="8190" w:type="dxa"/>
          </w:tcPr>
          <w:p w14:paraId="31E42E27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Co-facilitator, </w:t>
            </w:r>
            <w:r>
              <w:rPr>
                <w:i/>
                <w:color w:val="000000"/>
                <w:sz w:val="22"/>
                <w:szCs w:val="22"/>
              </w:rPr>
              <w:t>Translating Gender</w:t>
            </w:r>
            <w:r>
              <w:rPr>
                <w:color w:val="000000"/>
                <w:sz w:val="22"/>
                <w:szCs w:val="22"/>
              </w:rPr>
              <w:t>: Two conversations held with students, staff, and faculty.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 cross-campus collaboration with Cascadia College faculty C. Crane and L. Custer. Three sessions.</w:t>
            </w:r>
          </w:p>
        </w:tc>
      </w:tr>
    </w:tbl>
    <w:p w14:paraId="27DE2EE1" w14:textId="77777777" w:rsidR="00326384" w:rsidRDefault="00326384">
      <w:pPr>
        <w:rPr>
          <w:i/>
          <w:color w:val="000000"/>
          <w:sz w:val="22"/>
          <w:szCs w:val="22"/>
        </w:rPr>
      </w:pPr>
    </w:p>
    <w:p w14:paraId="11B938AB" w14:textId="77777777" w:rsidR="00326384" w:rsidRDefault="00000000">
      <w:pPr>
        <w:pStyle w:val="Heading2"/>
        <w:spacing w:before="120"/>
        <w:rPr>
          <w:color w:val="000000"/>
          <w:sz w:val="22"/>
          <w:szCs w:val="22"/>
        </w:rPr>
      </w:pPr>
      <w:bookmarkStart w:id="10" w:name="_heading=h.okqws4fxvdm5" w:colFirst="0" w:colLast="0"/>
      <w:bookmarkEnd w:id="10"/>
      <w:r>
        <w:rPr>
          <w:color w:val="000000"/>
        </w:rPr>
        <w:lastRenderedPageBreak/>
        <w:t>University of Washington (Tri-campus)</w:t>
      </w:r>
    </w:p>
    <w:p w14:paraId="09BFC42D" w14:textId="77777777" w:rsidR="00326384" w:rsidRDefault="00000000">
      <w:pPr>
        <w:spacing w:before="120"/>
        <w:ind w:left="227" w:hanging="227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Faculty Senat</w:t>
      </w:r>
      <w:r>
        <w:rPr>
          <w:b/>
          <w:i/>
          <w:sz w:val="22"/>
          <w:szCs w:val="22"/>
        </w:rPr>
        <w:t>e</w:t>
      </w:r>
    </w:p>
    <w:tbl>
      <w:tblPr>
        <w:tblStyle w:val="affc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19DCE019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1CD5B3D6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2022-Present</w:t>
            </w:r>
          </w:p>
        </w:tc>
        <w:tc>
          <w:tcPr>
            <w:tcW w:w="8190" w:type="dxa"/>
          </w:tcPr>
          <w:p w14:paraId="4D60E924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Co-Chair, </w:t>
            </w:r>
            <w:r>
              <w:rPr>
                <w:color w:val="000000"/>
                <w:sz w:val="22"/>
                <w:szCs w:val="22"/>
              </w:rPr>
              <w:t>Faculty Committee for Gender Equity and Justice (FCGEJ), Formerly for Women in Academia, Faculty Senate</w:t>
            </w:r>
          </w:p>
        </w:tc>
      </w:tr>
      <w:tr w:rsidR="00326384" w14:paraId="200A4CDA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498DE6A3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2019-2022</w:t>
            </w:r>
          </w:p>
        </w:tc>
        <w:tc>
          <w:tcPr>
            <w:tcW w:w="8190" w:type="dxa"/>
          </w:tcPr>
          <w:p w14:paraId="63D5E6F6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FCGEJ, Faculty Senate</w:t>
            </w:r>
          </w:p>
        </w:tc>
      </w:tr>
    </w:tbl>
    <w:p w14:paraId="463306BC" w14:textId="77777777" w:rsidR="00326384" w:rsidRDefault="00326384">
      <w:pPr>
        <w:spacing w:before="120"/>
        <w:rPr>
          <w:color w:val="000000"/>
          <w:sz w:val="22"/>
          <w:szCs w:val="22"/>
        </w:rPr>
      </w:pPr>
    </w:p>
    <w:p w14:paraId="2E963556" w14:textId="77777777" w:rsidR="00326384" w:rsidRDefault="00000000">
      <w:pPr>
        <w:spacing w:before="120"/>
        <w:ind w:left="227" w:hanging="227"/>
        <w:rPr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 xml:space="preserve">Diversity, Equity and Inclusion </w:t>
      </w:r>
    </w:p>
    <w:tbl>
      <w:tblPr>
        <w:tblStyle w:val="affd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69759B87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388F251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2023-Present</w:t>
            </w:r>
          </w:p>
        </w:tc>
        <w:tc>
          <w:tcPr>
            <w:tcW w:w="8190" w:type="dxa"/>
          </w:tcPr>
          <w:p w14:paraId="47C4F19B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Trans, Nonbinary, and Gender Expansive Technology Advisory Committee,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University of Washington IT.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26384" w14:paraId="6E559222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FDC6A2D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2022-Present</w:t>
            </w:r>
          </w:p>
        </w:tc>
        <w:tc>
          <w:tcPr>
            <w:tcW w:w="8190" w:type="dxa"/>
          </w:tcPr>
          <w:p w14:paraId="25E21BE9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Faculty representative </w:t>
            </w:r>
            <w:r>
              <w:rPr>
                <w:color w:val="000000"/>
                <w:sz w:val="22"/>
                <w:szCs w:val="22"/>
              </w:rPr>
              <w:t xml:space="preserve">for University of Washington and </w:t>
            </w:r>
            <w:r>
              <w:rPr>
                <w:b/>
                <w:color w:val="000000"/>
                <w:sz w:val="22"/>
                <w:szCs w:val="22"/>
              </w:rPr>
              <w:t xml:space="preserve">Member </w:t>
            </w:r>
            <w:r>
              <w:rPr>
                <w:color w:val="000000"/>
                <w:sz w:val="22"/>
                <w:szCs w:val="22"/>
              </w:rPr>
              <w:t>of Prevention Working Group,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National Academy of Sciences, Engineering, and Mathematics (NASEM) Action Collaborative to Prevent Sexual Harassment in Higher Education.  </w:t>
            </w:r>
          </w:p>
        </w:tc>
      </w:tr>
      <w:tr w:rsidR="00326384" w14:paraId="7CE8595E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3D4100B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2022-Present</w:t>
            </w:r>
          </w:p>
        </w:tc>
        <w:tc>
          <w:tcPr>
            <w:tcW w:w="8190" w:type="dxa"/>
          </w:tcPr>
          <w:p w14:paraId="59787333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Diversity Council,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representing FCGEJ, University of Washington. </w:t>
            </w:r>
          </w:p>
        </w:tc>
      </w:tr>
      <w:tr w:rsidR="00326384" w14:paraId="41FC8C85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78B9764A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2019-2021</w:t>
            </w:r>
          </w:p>
        </w:tc>
        <w:tc>
          <w:tcPr>
            <w:tcW w:w="8190" w:type="dxa"/>
          </w:tcPr>
          <w:p w14:paraId="7DFBDA8F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 xml:space="preserve">Advisory Committee to the University of Washington Faculty Representative, NASEM </w:t>
            </w:r>
          </w:p>
        </w:tc>
      </w:tr>
      <w:tr w:rsidR="00326384" w14:paraId="5F8C2920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10A7ABCD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2019-2021</w:t>
            </w:r>
          </w:p>
        </w:tc>
        <w:tc>
          <w:tcPr>
            <w:tcW w:w="8190" w:type="dxa"/>
          </w:tcPr>
          <w:p w14:paraId="0B769704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Title IX Education and Training Working Group, led to launch of custom student and employee facing prevention and response course, Husky Prevention and Response.</w:t>
            </w:r>
          </w:p>
        </w:tc>
      </w:tr>
      <w:tr w:rsidR="00326384" w14:paraId="790AF67D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1F12A511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8190" w:type="dxa"/>
          </w:tcPr>
          <w:p w14:paraId="29533AFE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Title IX Strategic Planning Employee Responsibilities Work Group</w:t>
            </w:r>
          </w:p>
        </w:tc>
      </w:tr>
      <w:tr w:rsidR="00326384" w14:paraId="78E930D4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49F1FE8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2018-2019</w:t>
            </w:r>
          </w:p>
        </w:tc>
        <w:tc>
          <w:tcPr>
            <w:tcW w:w="8190" w:type="dxa"/>
          </w:tcPr>
          <w:p w14:paraId="5797E2EB" w14:textId="77777777" w:rsidR="00326384" w:rsidRDefault="00000000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Consultant, </w:t>
            </w:r>
            <w:r>
              <w:rPr>
                <w:color w:val="000000"/>
                <w:sz w:val="22"/>
                <w:szCs w:val="22"/>
              </w:rPr>
              <w:t>Title IX Strategic Planning Education &amp; Outreach Work Group</w:t>
            </w:r>
          </w:p>
        </w:tc>
      </w:tr>
      <w:tr w:rsidR="00326384" w14:paraId="1838D25A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25031E97" w14:textId="77777777" w:rsidR="00326384" w:rsidRDefault="00326384">
            <w:pPr>
              <w:spacing w:before="120"/>
              <w:rPr>
                <w:color w:val="000000"/>
                <w:sz w:val="22"/>
                <w:szCs w:val="22"/>
              </w:rPr>
            </w:pPr>
          </w:p>
          <w:p w14:paraId="03B95E27" w14:textId="77777777" w:rsidR="00326384" w:rsidRDefault="00000000">
            <w:pPr>
              <w:spacing w:before="12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8190" w:type="dxa"/>
          </w:tcPr>
          <w:p w14:paraId="795DA2BB" w14:textId="77777777" w:rsidR="00326384" w:rsidRDefault="00326384">
            <w:pPr>
              <w:spacing w:before="120"/>
              <w:ind w:left="227" w:hanging="227"/>
              <w:rPr>
                <w:b/>
                <w:color w:val="000000"/>
                <w:sz w:val="22"/>
                <w:szCs w:val="22"/>
              </w:rPr>
            </w:pPr>
          </w:p>
        </w:tc>
      </w:tr>
      <w:tr w:rsidR="00326384" w14:paraId="2EAAB8DE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6EA8842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190" w:type="dxa"/>
          </w:tcPr>
          <w:p w14:paraId="7E7A2357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Selection Committee Member, </w:t>
            </w:r>
            <w:r>
              <w:rPr>
                <w:color w:val="000000"/>
                <w:sz w:val="22"/>
                <w:szCs w:val="22"/>
              </w:rPr>
              <w:t>Landolt Distinguished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Graduate Mentor Award</w:t>
            </w:r>
          </w:p>
        </w:tc>
      </w:tr>
      <w:tr w:rsidR="00326384" w14:paraId="556EEC0A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6682E4A7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8190" w:type="dxa"/>
          </w:tcPr>
          <w:p w14:paraId="468AC9DD" w14:textId="77777777" w:rsidR="00326384" w:rsidRDefault="00000000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Reviewer, </w:t>
            </w:r>
            <w:r>
              <w:rPr>
                <w:color w:val="000000"/>
                <w:sz w:val="22"/>
                <w:szCs w:val="22"/>
              </w:rPr>
              <w:t>University Royalty Fund, University of Washington</w:t>
            </w:r>
          </w:p>
        </w:tc>
      </w:tr>
    </w:tbl>
    <w:p w14:paraId="1B6223C9" w14:textId="77777777" w:rsidR="00326384" w:rsidRDefault="00326384">
      <w:pPr>
        <w:pBdr>
          <w:bottom w:val="single" w:sz="4" w:space="1" w:color="000000"/>
        </w:pBdr>
        <w:spacing w:before="120"/>
        <w:rPr>
          <w:b/>
          <w:color w:val="000000"/>
          <w:sz w:val="22"/>
          <w:szCs w:val="22"/>
        </w:rPr>
      </w:pPr>
    </w:p>
    <w:p w14:paraId="1F039BEE" w14:textId="77777777" w:rsidR="00326384" w:rsidRDefault="00326384">
      <w:pPr>
        <w:pBdr>
          <w:bottom w:val="single" w:sz="4" w:space="1" w:color="000000"/>
        </w:pBdr>
        <w:spacing w:before="120"/>
        <w:rPr>
          <w:b/>
          <w:color w:val="000000"/>
          <w:sz w:val="22"/>
          <w:szCs w:val="22"/>
        </w:rPr>
      </w:pPr>
    </w:p>
    <w:p w14:paraId="6881BEFE" w14:textId="77777777" w:rsidR="00326384" w:rsidRDefault="00000000">
      <w:pPr>
        <w:pStyle w:val="Heading1"/>
        <w:spacing w:before="120"/>
        <w:rPr>
          <w:i/>
          <w:color w:val="000000"/>
          <w:sz w:val="22"/>
          <w:szCs w:val="22"/>
        </w:rPr>
      </w:pPr>
      <w:r>
        <w:rPr>
          <w:color w:val="000000"/>
        </w:rPr>
        <w:t xml:space="preserve">PROFESSIONAL SERVICE </w:t>
      </w:r>
    </w:p>
    <w:p w14:paraId="548905B1" w14:textId="77777777" w:rsidR="00326384" w:rsidRDefault="00000000">
      <w:pPr>
        <w:spacing w:before="120"/>
        <w:ind w:left="360" w:hanging="360"/>
        <w:rPr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Society for Community Research and Action (SCRA; APA Division 27)</w:t>
      </w:r>
    </w:p>
    <w:tbl>
      <w:tblPr>
        <w:tblStyle w:val="affe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7231CE8F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27AC34F7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2019-2022</w:t>
            </w:r>
          </w:p>
        </w:tc>
        <w:tc>
          <w:tcPr>
            <w:tcW w:w="8190" w:type="dxa"/>
          </w:tcPr>
          <w:p w14:paraId="14789D28" w14:textId="77777777" w:rsidR="00326384" w:rsidRDefault="00000000">
            <w:pPr>
              <w:spacing w:before="120"/>
              <w:ind w:left="217" w:hanging="21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Elected Officer (Secretary); </w:t>
            </w:r>
            <w:r>
              <w:rPr>
                <w:color w:val="000000"/>
                <w:sz w:val="22"/>
                <w:szCs w:val="22"/>
              </w:rPr>
              <w:t>Executive Committee of SCRA</w:t>
            </w:r>
          </w:p>
        </w:tc>
      </w:tr>
      <w:tr w:rsidR="00326384" w14:paraId="02B61783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7BCE4BA4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190" w:type="dxa"/>
          </w:tcPr>
          <w:p w14:paraId="3438D0FC" w14:textId="77777777" w:rsidR="00326384" w:rsidRDefault="00000000">
            <w:pPr>
              <w:spacing w:before="120"/>
              <w:ind w:left="217" w:hanging="21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Chair, </w:t>
            </w:r>
            <w:r>
              <w:rPr>
                <w:color w:val="000000"/>
                <w:sz w:val="22"/>
                <w:szCs w:val="22"/>
              </w:rPr>
              <w:t>Member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Feedback and Engagement Action Team of the SCRA Executive Committee </w:t>
            </w:r>
          </w:p>
        </w:tc>
      </w:tr>
      <w:tr w:rsidR="00326384" w14:paraId="00BF1255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1EB0A667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190" w:type="dxa"/>
          </w:tcPr>
          <w:p w14:paraId="79EC7E88" w14:textId="77777777" w:rsidR="00326384" w:rsidRDefault="00000000">
            <w:pPr>
              <w:spacing w:before="120"/>
              <w:ind w:left="217" w:hanging="21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Diversity, Equity, Inclusion in SCRA Theory of Change Working Group</w:t>
            </w:r>
          </w:p>
        </w:tc>
      </w:tr>
      <w:tr w:rsidR="00326384" w14:paraId="6C0C5D6A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D2F0226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2017-2019</w:t>
            </w:r>
          </w:p>
        </w:tc>
        <w:tc>
          <w:tcPr>
            <w:tcW w:w="8190" w:type="dxa"/>
          </w:tcPr>
          <w:p w14:paraId="4F723948" w14:textId="77777777" w:rsidR="00326384" w:rsidRDefault="00000000">
            <w:pPr>
              <w:spacing w:before="120"/>
              <w:ind w:left="217" w:hanging="21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Co-Chair and Co-Founder, </w:t>
            </w:r>
            <w:r>
              <w:rPr>
                <w:color w:val="000000"/>
                <w:sz w:val="22"/>
                <w:szCs w:val="22"/>
              </w:rPr>
              <w:t>Undergraduate Community Psychology Practice Interest Group</w:t>
            </w:r>
          </w:p>
        </w:tc>
      </w:tr>
      <w:tr w:rsidR="00326384" w14:paraId="28B88C6B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16898AE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190" w:type="dxa"/>
          </w:tcPr>
          <w:p w14:paraId="14B617B7" w14:textId="77777777" w:rsidR="00326384" w:rsidRDefault="00000000">
            <w:pPr>
              <w:spacing w:before="120"/>
              <w:ind w:left="217" w:hanging="21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Moderator, </w:t>
            </w:r>
            <w:r>
              <w:rPr>
                <w:color w:val="000000"/>
                <w:sz w:val="22"/>
                <w:szCs w:val="22"/>
              </w:rPr>
              <w:t xml:space="preserve">Undergraduate Community Psychology Research and Mentoring. </w:t>
            </w:r>
            <w:r>
              <w:rPr>
                <w:i/>
                <w:color w:val="000000"/>
                <w:sz w:val="22"/>
                <w:szCs w:val="22"/>
              </w:rPr>
              <w:t xml:space="preserve">Community Psychology Practice in Undergraduate Settings Interest Group Webinar Series </w:t>
            </w:r>
          </w:p>
        </w:tc>
      </w:tr>
      <w:tr w:rsidR="00326384" w14:paraId="163B09A2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4AEF9C8B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2013-2017</w:t>
            </w:r>
          </w:p>
        </w:tc>
        <w:tc>
          <w:tcPr>
            <w:tcW w:w="8190" w:type="dxa"/>
          </w:tcPr>
          <w:p w14:paraId="655558C2" w14:textId="77777777" w:rsidR="00326384" w:rsidRDefault="00000000">
            <w:pPr>
              <w:spacing w:before="120"/>
              <w:ind w:left="217" w:hanging="217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Regional Coordinator,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West Region of SCRA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326384" w14:paraId="2CE9FE3C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71ED48B1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2014-2015</w:t>
            </w:r>
          </w:p>
        </w:tc>
        <w:tc>
          <w:tcPr>
            <w:tcW w:w="8190" w:type="dxa"/>
          </w:tcPr>
          <w:p w14:paraId="370A9B06" w14:textId="77777777" w:rsidR="00326384" w:rsidRDefault="00000000">
            <w:pPr>
              <w:spacing w:before="120"/>
              <w:ind w:left="217" w:hanging="217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Co-Chair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Community Research &amp; Action in the West (CRA-W) Regional Conference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for SCRA, 2015 at Bothell, WA.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326384" w14:paraId="4CD44147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27CB2176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2007-2008</w:t>
            </w:r>
          </w:p>
        </w:tc>
        <w:tc>
          <w:tcPr>
            <w:tcW w:w="8190" w:type="dxa"/>
          </w:tcPr>
          <w:p w14:paraId="36CF614B" w14:textId="77777777" w:rsidR="00326384" w:rsidRDefault="00000000">
            <w:pPr>
              <w:spacing w:before="120"/>
              <w:ind w:left="217" w:hanging="21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 xml:space="preserve">Midwest Ecological-Community Psychology Conference Planning Committee </w:t>
            </w:r>
          </w:p>
        </w:tc>
      </w:tr>
    </w:tbl>
    <w:p w14:paraId="05D92221" w14:textId="77777777" w:rsidR="00326384" w:rsidRDefault="00326384">
      <w:pPr>
        <w:spacing w:before="120"/>
        <w:rPr>
          <w:color w:val="000000"/>
          <w:sz w:val="22"/>
          <w:szCs w:val="22"/>
        </w:rPr>
      </w:pPr>
    </w:p>
    <w:p w14:paraId="75FEFD96" w14:textId="77777777" w:rsidR="00326384" w:rsidRDefault="00000000">
      <w:pPr>
        <w:spacing w:before="120"/>
        <w:ind w:left="217" w:hanging="217"/>
        <w:rPr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Other Professional Service</w:t>
      </w:r>
    </w:p>
    <w:tbl>
      <w:tblPr>
        <w:tblStyle w:val="afff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2C613BBA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2536D22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190" w:type="dxa"/>
          </w:tcPr>
          <w:p w14:paraId="658EA51D" w14:textId="77777777" w:rsidR="00326384" w:rsidRDefault="00000000">
            <w:pPr>
              <w:spacing w:before="120"/>
              <w:ind w:left="217" w:hanging="21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Member, </w:t>
            </w:r>
            <w:r>
              <w:rPr>
                <w:color w:val="000000"/>
                <w:sz w:val="22"/>
                <w:szCs w:val="22"/>
              </w:rPr>
              <w:t>Research Committee, Campus Advocates and Prevention Professionals (CAPPA)</w:t>
            </w:r>
          </w:p>
        </w:tc>
      </w:tr>
      <w:tr w:rsidR="00326384" w14:paraId="6FB7BE5F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293D2185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8190" w:type="dxa"/>
          </w:tcPr>
          <w:p w14:paraId="293BA1B7" w14:textId="77777777" w:rsidR="00326384" w:rsidRDefault="00000000">
            <w:pPr>
              <w:spacing w:before="120"/>
              <w:ind w:left="217" w:hanging="217"/>
              <w:rPr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Conference Organizer,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Inaugural International Conference of the Center for Culturally Responsive Evaluation and Assessment (CREA), University of Illinois.</w:t>
            </w:r>
          </w:p>
        </w:tc>
      </w:tr>
      <w:tr w:rsidR="00326384" w14:paraId="10456EE6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770F3AFE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8190" w:type="dxa"/>
          </w:tcPr>
          <w:p w14:paraId="1E57257A" w14:textId="77777777" w:rsidR="00326384" w:rsidRDefault="00000000">
            <w:pPr>
              <w:spacing w:before="120"/>
              <w:ind w:left="217" w:hanging="21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Founding Member, </w:t>
            </w:r>
            <w:r>
              <w:rPr>
                <w:color w:val="000000"/>
                <w:sz w:val="22"/>
                <w:szCs w:val="22"/>
              </w:rPr>
              <w:t xml:space="preserve">Youth-Focused Evaluation Topical Interest Group, American Evaluation Association </w:t>
            </w:r>
          </w:p>
        </w:tc>
      </w:tr>
      <w:tr w:rsidR="00326384" w14:paraId="7D048142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52BC1C29" w14:textId="77777777" w:rsidR="00326384" w:rsidRDefault="00000000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8190" w:type="dxa"/>
          </w:tcPr>
          <w:p w14:paraId="159129FD" w14:textId="77777777" w:rsidR="00326384" w:rsidRDefault="00000000">
            <w:pPr>
              <w:spacing w:before="120"/>
              <w:ind w:left="217" w:hanging="21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Reviewer</w:t>
            </w:r>
            <w:r>
              <w:rPr>
                <w:color w:val="000000"/>
                <w:sz w:val="22"/>
                <w:szCs w:val="22"/>
              </w:rPr>
              <w:t xml:space="preserve">, Community Anti-Drug Coalitions of America (CADCA) Got Outcomes Coalition of Excellence Award </w:t>
            </w:r>
            <w:r>
              <w:rPr>
                <w:i/>
                <w:color w:val="000000"/>
                <w:sz w:val="22"/>
                <w:szCs w:val="22"/>
              </w:rPr>
              <w:t>(evaluated process and impact of coalition community change efforts)</w:t>
            </w:r>
          </w:p>
        </w:tc>
      </w:tr>
      <w:tr w:rsidR="00326384" w14:paraId="37444C5D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0DFC394" w14:textId="77777777" w:rsidR="00326384" w:rsidRDefault="00326384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8190" w:type="dxa"/>
          </w:tcPr>
          <w:p w14:paraId="135ECF53" w14:textId="77777777" w:rsidR="00326384" w:rsidRDefault="00326384">
            <w:pPr>
              <w:spacing w:before="120"/>
              <w:ind w:left="227" w:hanging="227"/>
              <w:rPr>
                <w:color w:val="000000"/>
                <w:sz w:val="22"/>
                <w:szCs w:val="22"/>
              </w:rPr>
            </w:pPr>
          </w:p>
        </w:tc>
      </w:tr>
    </w:tbl>
    <w:p w14:paraId="523261E1" w14:textId="77777777" w:rsidR="00326384" w:rsidRDefault="00000000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 Hoc Journal Reviewer:</w:t>
      </w:r>
      <w:r>
        <w:rPr>
          <w:i/>
          <w:color w:val="000000"/>
          <w:sz w:val="22"/>
          <w:szCs w:val="22"/>
        </w:rPr>
        <w:t xml:space="preserve"> American Journal of Community Psychology; Journal of Community Psychology; American Journal of Evaluation; American Journal of Sexuality Education; Archives of Sexual Behavior; Sexuality, Field Methods; Gender, and Policy; Journal of Applied Research on Children: Informing Policy for Children at Risk; Journal of Interpersonal Violence; Journal of School Health; Youth &amp; Society</w:t>
      </w:r>
    </w:p>
    <w:p w14:paraId="71E1C343" w14:textId="77777777" w:rsidR="00326384" w:rsidRDefault="00326384">
      <w:pPr>
        <w:rPr>
          <w:color w:val="000000"/>
          <w:sz w:val="22"/>
          <w:szCs w:val="22"/>
        </w:rPr>
      </w:pPr>
    </w:p>
    <w:p w14:paraId="7D0CC8F6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>COMMUNITY SERVICE</w:t>
      </w:r>
    </w:p>
    <w:p w14:paraId="6E868DA9" w14:textId="77777777" w:rsidR="00326384" w:rsidRDefault="00326384">
      <w:pPr>
        <w:rPr>
          <w:color w:val="000000"/>
          <w:sz w:val="22"/>
          <w:szCs w:val="22"/>
        </w:rPr>
      </w:pPr>
    </w:p>
    <w:tbl>
      <w:tblPr>
        <w:tblStyle w:val="afff0"/>
        <w:tblW w:w="9554" w:type="dxa"/>
        <w:tblLayout w:type="fixed"/>
        <w:tblLook w:val="0000" w:firstRow="0" w:lastRow="0" w:firstColumn="0" w:lastColumn="0" w:noHBand="0" w:noVBand="0"/>
      </w:tblPr>
      <w:tblGrid>
        <w:gridCol w:w="1364"/>
        <w:gridCol w:w="8190"/>
      </w:tblGrid>
      <w:tr w:rsidR="00326384" w14:paraId="58F9071C" w14:textId="77777777">
        <w:tc>
          <w:tcPr>
            <w:tcW w:w="1364" w:type="dxa"/>
            <w:tcMar>
              <w:left w:w="14" w:type="dxa"/>
              <w:right w:w="14" w:type="dxa"/>
            </w:tcMar>
          </w:tcPr>
          <w:p w14:paraId="3AF575D2" w14:textId="77777777" w:rsidR="00326384" w:rsidRDefault="00000000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2020-2022</w:t>
            </w:r>
          </w:p>
        </w:tc>
        <w:tc>
          <w:tcPr>
            <w:tcW w:w="8190" w:type="dxa"/>
          </w:tcPr>
          <w:p w14:paraId="75B5C2A4" w14:textId="77777777" w:rsidR="00326384" w:rsidRDefault="00000000">
            <w:pPr>
              <w:spacing w:line="276" w:lineRule="auto"/>
              <w:ind w:left="217" w:hanging="217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Founding Member and Team Coordinator,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color w:val="000000"/>
                <w:sz w:val="22"/>
                <w:szCs w:val="22"/>
              </w:rPr>
              <w:t>Albany Park Mutual Aid Network,</w:t>
            </w:r>
            <w:r>
              <w:rPr>
                <w:color w:val="000000"/>
                <w:sz w:val="22"/>
                <w:szCs w:val="22"/>
              </w:rPr>
              <w:t xml:space="preserve"> Chicago, IL. Designed processes, training, and </w:t>
            </w:r>
            <w:proofErr w:type="gramStart"/>
            <w:r>
              <w:rPr>
                <w:color w:val="000000"/>
                <w:sz w:val="22"/>
                <w:szCs w:val="22"/>
              </w:rPr>
              <w:t>provide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ongoing collective support to members as we moved together to fill the gaps left by the state and mobilize for change. </w:t>
            </w:r>
            <w:proofErr w:type="gramStart"/>
            <w:r>
              <w:rPr>
                <w:color w:val="000000"/>
                <w:sz w:val="22"/>
                <w:szCs w:val="22"/>
              </w:rPr>
              <w:t>Since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March,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2020-August 2022: Sewing brigade distributed more than 300 masks, redistributed more than $70,000, responded to more than 800 requests for support. Built relationships among community members, activist organizations, and businesses across the region. </w:t>
            </w:r>
          </w:p>
        </w:tc>
      </w:tr>
    </w:tbl>
    <w:p w14:paraId="6492AEFC" w14:textId="77777777" w:rsidR="00326384" w:rsidRDefault="00326384">
      <w:pPr>
        <w:rPr>
          <w:color w:val="000000"/>
          <w:sz w:val="22"/>
          <w:szCs w:val="22"/>
        </w:rPr>
      </w:pPr>
    </w:p>
    <w:p w14:paraId="6A4FF660" w14:textId="77777777" w:rsidR="00326384" w:rsidRDefault="00000000">
      <w:pPr>
        <w:pStyle w:val="Heading1"/>
        <w:rPr>
          <w:color w:val="000000"/>
        </w:rPr>
      </w:pPr>
      <w:r>
        <w:rPr>
          <w:color w:val="000000"/>
        </w:rPr>
        <w:t>PROFESSIONAL AFFILIATIONS</w:t>
      </w:r>
    </w:p>
    <w:p w14:paraId="18ABB23F" w14:textId="77777777" w:rsidR="00326384" w:rsidRDefault="00326384">
      <w:pPr>
        <w:rPr>
          <w:color w:val="000000"/>
          <w:sz w:val="22"/>
          <w:szCs w:val="22"/>
        </w:rPr>
      </w:pPr>
    </w:p>
    <w:p w14:paraId="0DE1C78C" w14:textId="77777777" w:rsidR="00326384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Society for Community Research and Action (APA Division 27)</w:t>
      </w:r>
    </w:p>
    <w:p w14:paraId="29B1033A" w14:textId="77777777" w:rsidR="00326384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American Evaluation Association</w:t>
      </w:r>
    </w:p>
    <w:p w14:paraId="06D598D9" w14:textId="77777777" w:rsidR="00326384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Society for the Scientific Study of Sexuality</w:t>
      </w:r>
    </w:p>
    <w:p w14:paraId="4B5568F7" w14:textId="77777777" w:rsidR="00326384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National Sex Education Network</w:t>
      </w:r>
    </w:p>
    <w:p w14:paraId="26A8A50C" w14:textId="77777777" w:rsidR="00326384" w:rsidRDefault="00326384">
      <w:pPr>
        <w:rPr>
          <w:color w:val="000000"/>
          <w:sz w:val="22"/>
          <w:szCs w:val="22"/>
        </w:rPr>
      </w:pPr>
    </w:p>
    <w:sectPr w:rsidR="00326384">
      <w:headerReference w:type="default" r:id="rId17"/>
      <w:headerReference w:type="first" r:id="rId18"/>
      <w:pgSz w:w="12240" w:h="15840"/>
      <w:pgMar w:top="1296" w:right="1440" w:bottom="1296" w:left="1440" w:header="36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3E17" w14:textId="77777777" w:rsidR="0086623C" w:rsidRDefault="0086623C">
      <w:r>
        <w:separator/>
      </w:r>
    </w:p>
  </w:endnote>
  <w:endnote w:type="continuationSeparator" w:id="0">
    <w:p w14:paraId="60FA96A2" w14:textId="77777777" w:rsidR="0086623C" w:rsidRDefault="0086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8C25" w14:textId="77777777" w:rsidR="0086623C" w:rsidRDefault="0086623C">
      <w:r>
        <w:separator/>
      </w:r>
    </w:p>
  </w:footnote>
  <w:footnote w:type="continuationSeparator" w:id="0">
    <w:p w14:paraId="52EA4465" w14:textId="77777777" w:rsidR="0086623C" w:rsidRDefault="0086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C491" w14:textId="77777777" w:rsidR="003263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L. F. Lichty </w:t>
    </w:r>
    <w:r>
      <w:rPr>
        <w:rFonts w:ascii="Cambria" w:eastAsia="Cambria" w:hAnsi="Cambria" w:cs="Cambria"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color w:val="000000"/>
        <w:sz w:val="20"/>
        <w:szCs w:val="20"/>
      </w:rPr>
      <w:instrText>PAGE</w:instrText>
    </w:r>
    <w:r>
      <w:rPr>
        <w:rFonts w:ascii="Cambria" w:eastAsia="Cambria" w:hAnsi="Cambria" w:cs="Cambria"/>
        <w:color w:val="000000"/>
        <w:sz w:val="20"/>
        <w:szCs w:val="20"/>
      </w:rPr>
      <w:fldChar w:fldCharType="separate"/>
    </w:r>
    <w:r w:rsidR="008A3BA6">
      <w:rPr>
        <w:rFonts w:ascii="Cambria" w:eastAsia="Cambria" w:hAnsi="Cambria" w:cs="Cambria"/>
        <w:noProof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6E69" w14:textId="77777777" w:rsidR="00326384" w:rsidRDefault="00000000">
    <w:pPr>
      <w:pBdr>
        <w:top w:val="single" w:sz="2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b/>
        <w:color w:val="000000"/>
        <w:sz w:val="26"/>
        <w:szCs w:val="26"/>
      </w:rPr>
    </w:pPr>
    <w:r>
      <w:rPr>
        <w:rFonts w:ascii="Cambria" w:eastAsia="Cambria" w:hAnsi="Cambria" w:cs="Cambria"/>
        <w:b/>
        <w:color w:val="000000"/>
        <w:sz w:val="26"/>
        <w:szCs w:val="26"/>
      </w:rPr>
      <w:t>Lauren F. Lichty, PhD</w:t>
    </w:r>
  </w:p>
  <w:p w14:paraId="6210962C" w14:textId="77777777" w:rsidR="00326384" w:rsidRDefault="00000000">
    <w:pPr>
      <w:pBdr>
        <w:top w:val="single" w:sz="2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b/>
        <w:color w:val="000000"/>
        <w:sz w:val="26"/>
        <w:szCs w:val="26"/>
      </w:rPr>
    </w:pPr>
    <w:r>
      <w:rPr>
        <w:rFonts w:ascii="Cambria" w:eastAsia="Cambria" w:hAnsi="Cambria" w:cs="Cambria"/>
        <w:b/>
        <w:color w:val="000000"/>
        <w:sz w:val="26"/>
        <w:szCs w:val="26"/>
      </w:rPr>
      <w:t>(they/them)</w:t>
    </w:r>
  </w:p>
  <w:p w14:paraId="315E02A2" w14:textId="77777777" w:rsidR="00326384" w:rsidRDefault="00000000">
    <w:pPr>
      <w:pBdr>
        <w:top w:val="single" w:sz="24" w:space="1" w:color="000000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3428"/>
        <w:tab w:val="center" w:pos="4680"/>
      </w:tabs>
      <w:jc w:val="center"/>
      <w:rPr>
        <w:rFonts w:ascii="Cambria" w:eastAsia="Cambria" w:hAnsi="Cambria" w:cs="Cambria"/>
        <w:color w:val="000000"/>
        <w:u w:val="single"/>
      </w:rPr>
    </w:pPr>
    <w:r>
      <w:rPr>
        <w:rFonts w:ascii="Cambria" w:eastAsia="Cambria" w:hAnsi="Cambria" w:cs="Cambria"/>
        <w:color w:val="000000"/>
        <w:u w:val="single"/>
      </w:rPr>
      <w:t>lflichty@uw.edu</w:t>
    </w:r>
  </w:p>
  <w:p w14:paraId="7E97C2DC" w14:textId="77777777" w:rsidR="003263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Associate Professor</w:t>
    </w:r>
  </w:p>
  <w:p w14:paraId="1F1B731A" w14:textId="77777777" w:rsidR="003263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School for Interdisciplinary Arts &amp; Sciences</w:t>
    </w:r>
  </w:p>
  <w:p w14:paraId="7B1B659D" w14:textId="77777777" w:rsidR="0032638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University of Washington Bothell</w:t>
    </w:r>
  </w:p>
  <w:p w14:paraId="65162893" w14:textId="77777777" w:rsidR="00326384" w:rsidRDefault="00326384">
    <w:pPr>
      <w:pBdr>
        <w:top w:val="nil"/>
        <w:left w:val="nil"/>
        <w:bottom w:val="single" w:sz="24" w:space="1" w:color="000000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  <w:sz w:val="4"/>
        <w:szCs w:val="4"/>
      </w:rPr>
    </w:pPr>
  </w:p>
  <w:p w14:paraId="1E1F8903" w14:textId="77777777" w:rsidR="00326384" w:rsidRDefault="003263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i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84"/>
    <w:rsid w:val="000722DF"/>
    <w:rsid w:val="00326384"/>
    <w:rsid w:val="0086623C"/>
    <w:rsid w:val="008A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E0C4"/>
  <w15:docId w15:val="{3FB34982-6D99-41E8-B2B4-67E547D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6B"/>
  </w:style>
  <w:style w:type="paragraph" w:styleId="Heading1">
    <w:name w:val="heading 1"/>
    <w:basedOn w:val="Normal"/>
    <w:next w:val="Normal"/>
    <w:uiPriority w:val="9"/>
    <w:qFormat/>
    <w:rsid w:val="00811152"/>
    <w:pPr>
      <w:pBdr>
        <w:bottom w:val="single" w:sz="4" w:space="1" w:color="auto"/>
      </w:pBdr>
      <w:outlineLvl w:val="0"/>
    </w:pPr>
    <w:rPr>
      <w:b/>
      <w:kern w:val="32"/>
    </w:rPr>
  </w:style>
  <w:style w:type="paragraph" w:styleId="Heading2">
    <w:name w:val="heading 2"/>
    <w:basedOn w:val="Normal"/>
    <w:next w:val="Normal"/>
    <w:uiPriority w:val="9"/>
    <w:unhideWhenUsed/>
    <w:qFormat/>
    <w:rsid w:val="008170E5"/>
    <w:pPr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rsid w:val="0020226B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0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7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lockText">
    <w:name w:val="Block Text"/>
    <w:basedOn w:val="Normal"/>
    <w:rsid w:val="0020226B"/>
    <w:pPr>
      <w:ind w:left="720" w:right="720"/>
    </w:pPr>
    <w:rPr>
      <w:sz w:val="22"/>
    </w:rPr>
  </w:style>
  <w:style w:type="paragraph" w:styleId="Header">
    <w:name w:val="header"/>
    <w:basedOn w:val="Normal"/>
    <w:rsid w:val="002022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226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0226B"/>
    <w:rPr>
      <w:color w:val="0000FF"/>
      <w:u w:val="single"/>
    </w:rPr>
  </w:style>
  <w:style w:type="paragraph" w:styleId="NormalWeb">
    <w:name w:val="Normal (Web)"/>
    <w:basedOn w:val="Normal"/>
    <w:uiPriority w:val="99"/>
    <w:rsid w:val="007612A9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C85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A1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4AD4"/>
  </w:style>
  <w:style w:type="paragraph" w:styleId="BalloonText">
    <w:name w:val="Balloon Text"/>
    <w:basedOn w:val="Normal"/>
    <w:link w:val="BalloonTextChar"/>
    <w:rsid w:val="005A1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B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11D01"/>
    <w:rPr>
      <w:b/>
      <w:bCs/>
    </w:rPr>
  </w:style>
  <w:style w:type="paragraph" w:styleId="NoSpacing">
    <w:name w:val="No Spacing"/>
    <w:uiPriority w:val="1"/>
    <w:qFormat/>
    <w:rsid w:val="00BB37FF"/>
    <w:rPr>
      <w:rFonts w:asciiTheme="minorHAnsi" w:eastAsiaTheme="minorHAnsi" w:hAnsiTheme="minorHAnsi" w:cstheme="minorBidi"/>
      <w:sz w:val="22"/>
      <w:szCs w:val="22"/>
    </w:rPr>
  </w:style>
  <w:style w:type="character" w:customStyle="1" w:styleId="slug-metadata-note">
    <w:name w:val="slug-metadata-note"/>
    <w:basedOn w:val="DefaultParagraphFont"/>
    <w:rsid w:val="00D73DAC"/>
  </w:style>
  <w:style w:type="character" w:customStyle="1" w:styleId="slug-doi">
    <w:name w:val="slug-doi"/>
    <w:basedOn w:val="DefaultParagraphFont"/>
    <w:rsid w:val="00D73DAC"/>
  </w:style>
  <w:style w:type="paragraph" w:styleId="ListParagraph">
    <w:name w:val="List Paragraph"/>
    <w:basedOn w:val="Normal"/>
    <w:uiPriority w:val="34"/>
    <w:qFormat/>
    <w:rsid w:val="0004207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E617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F1738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lug-vol">
    <w:name w:val="slug-vol"/>
    <w:basedOn w:val="DefaultParagraphFont"/>
    <w:rsid w:val="008F1738"/>
  </w:style>
  <w:style w:type="character" w:customStyle="1" w:styleId="slug-issue">
    <w:name w:val="slug-issue"/>
    <w:basedOn w:val="DefaultParagraphFont"/>
    <w:rsid w:val="008F1738"/>
  </w:style>
  <w:style w:type="character" w:customStyle="1" w:styleId="slug-pages">
    <w:name w:val="slug-pages"/>
    <w:basedOn w:val="DefaultParagraphFont"/>
    <w:rsid w:val="008F1738"/>
  </w:style>
  <w:style w:type="character" w:customStyle="1" w:styleId="ai1ec-event-title">
    <w:name w:val="ai1ec-event-title"/>
    <w:basedOn w:val="DefaultParagraphFont"/>
    <w:rsid w:val="00371860"/>
  </w:style>
  <w:style w:type="paragraph" w:styleId="BodyText">
    <w:name w:val="Body Text"/>
    <w:basedOn w:val="Normal"/>
    <w:link w:val="BodyTextChar"/>
    <w:uiPriority w:val="99"/>
    <w:unhideWhenUsed/>
    <w:rsid w:val="00EB5C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B5C2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E0B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0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0B9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0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0B97"/>
    <w:rPr>
      <w:b/>
      <w:bCs/>
    </w:rPr>
  </w:style>
  <w:style w:type="character" w:styleId="Emphasis">
    <w:name w:val="Emphasis"/>
    <w:basedOn w:val="DefaultParagraphFont"/>
    <w:uiPriority w:val="20"/>
    <w:qFormat/>
    <w:rsid w:val="00D15B0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4496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8B70E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715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331D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43" w:type="dxa"/>
        <w:right w:w="1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05/9780875530062ch03" TargetMode="External"/><Relationship Id="rId13" Type="http://schemas.openxmlformats.org/officeDocument/2006/relationships/hyperlink" Target="https://www.scra27.org/resources/call-action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k6L4dd0AAAAJ&amp;hl=en&amp;oi=ao" TargetMode="External"/><Relationship Id="rId12" Type="http://schemas.openxmlformats.org/officeDocument/2006/relationships/hyperlink" Target="https://www.scra27.org/resources/call-action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hewholeu.uw.edu/2023/01/18/communicating-respectfull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ellbeing.uw.edu/get-involved/well-being-for-life-learning-initiativ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cjfAH6C5VVNVeLOJUZhHvDhbHKKJLEq1twnpX7z8CjU/edit?usp=sharing" TargetMode="External"/><Relationship Id="rId10" Type="http://schemas.openxmlformats.org/officeDocument/2006/relationships/hyperlink" Target="https://wellbeing.uw.edu/get-involved/well-being-for-life-learning-initiativ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w-s3-cdn.s3.us-west-2.amazonaws.com/wp-content/uploads/sites/71/2023/01/27103158/Hierarchical-Principles-for-Rewriting-Policies-in-Gender-neutral-Terms.pdf" TargetMode="External"/><Relationship Id="rId14" Type="http://schemas.openxmlformats.org/officeDocument/2006/relationships/hyperlink" Target="https://uwblc.wordpress.com/2020/02/26/the-small-is-all-bringing-contemplative-practices-into-our-university-sett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mpyO0+KZ59rr4+8m2Yl7kiX9w==">CgMxLjAyDmgucXF1a3lhbWxscXB1Mg5oLm92MGc4MTJ3d2FoNTIOaC45d3hic3Ezb3U0MDQyDmguN3o1aG90M2Q5bm5nMg5oLjhhY2xlMHJwaDJhNDIOaC5zMmdkdHV6YW41NWcyDmguaWIyZDVpY3doNTZ4Mg5oLnk5NGc1b3B4MjN0MzIOaC41bnp4czB1aTM0aTcyDmguanVwMzg1ZTNhYjliMg5oLm9rcXdzNGZ4dmRtNTgAciExQmF5akR1UUNWcnVNNXpiZmljdnM5Z0VDTzQwaUdJY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6770</Words>
  <Characters>38590</Characters>
  <Application>Microsoft Office Word</Application>
  <DocSecurity>0</DocSecurity>
  <Lines>321</Lines>
  <Paragraphs>90</Paragraphs>
  <ScaleCrop>false</ScaleCrop>
  <Company/>
  <LinksUpToDate>false</LinksUpToDate>
  <CharactersWithSpaces>45270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Lichty</dc:creator>
  <cp:lastModifiedBy>Lauren F Lichty</cp:lastModifiedBy>
  <cp:revision>2</cp:revision>
  <dcterms:created xsi:type="dcterms:W3CDTF">2026-02-20T22:12:00Z</dcterms:created>
  <dcterms:modified xsi:type="dcterms:W3CDTF">2026-02-20T22:12:00Z</dcterms:modified>
</cp:coreProperties>
</file>