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DC6" w:rsidRPr="00D17536" w:rsidRDefault="00342DC6" w:rsidP="00D17536">
      <w:pPr>
        <w:spacing w:after="0"/>
        <w:jc w:val="center"/>
        <w:rPr>
          <w:rFonts w:ascii="Open Sans" w:hAnsi="Open Sans" w:cs="Open Sans"/>
          <w:b/>
          <w:sz w:val="28"/>
          <w:szCs w:val="28"/>
        </w:rPr>
      </w:pPr>
      <w:r w:rsidRPr="00D17536">
        <w:rPr>
          <w:rFonts w:ascii="Open Sans" w:hAnsi="Open Sans" w:cs="Open Sans"/>
          <w:b/>
          <w:sz w:val="28"/>
          <w:szCs w:val="28"/>
        </w:rPr>
        <w:t>UW Bothell Educational Leadership M.Ed. Program</w:t>
      </w:r>
    </w:p>
    <w:p w:rsidR="00D17536" w:rsidRPr="00D17536" w:rsidRDefault="00D17536" w:rsidP="00D17536">
      <w:pPr>
        <w:spacing w:after="0"/>
        <w:jc w:val="center"/>
        <w:rPr>
          <w:rFonts w:ascii="Open Sans" w:hAnsi="Open Sans" w:cs="Open Sans"/>
          <w:b/>
          <w:sz w:val="28"/>
          <w:szCs w:val="28"/>
        </w:rPr>
      </w:pPr>
      <w:r w:rsidRPr="00D17536">
        <w:rPr>
          <w:rFonts w:ascii="Open Sans" w:hAnsi="Open Sans" w:cs="Open Sans"/>
          <w:b/>
          <w:sz w:val="28"/>
          <w:szCs w:val="28"/>
        </w:rPr>
        <w:t>Request for Review of Transfer Credits</w:t>
      </w:r>
    </w:p>
    <w:p w:rsidR="00D17536" w:rsidRPr="00D17536" w:rsidRDefault="00D17536" w:rsidP="00342DC6">
      <w:pPr>
        <w:jc w:val="center"/>
        <w:rPr>
          <w:rFonts w:ascii="Open Sans" w:hAnsi="Open Sans" w:cs="Open Sans"/>
          <w:b/>
          <w:sz w:val="24"/>
          <w:szCs w:val="24"/>
        </w:rPr>
      </w:pPr>
    </w:p>
    <w:p w:rsidR="00D17536" w:rsidRDefault="00D17536" w:rsidP="00D17536">
      <w:pPr>
        <w:rPr>
          <w:rFonts w:ascii="Times New Roman" w:hAnsi="Times New Roman" w:cs="Times New Roman"/>
          <w:sz w:val="24"/>
          <w:szCs w:val="24"/>
        </w:rPr>
      </w:pPr>
      <w:r>
        <w:rPr>
          <w:rFonts w:ascii="Open Sans" w:hAnsi="Open Sans" w:cs="Open Sans"/>
          <w:color w:val="000000"/>
          <w:shd w:val="clear" w:color="auto" w:fill="FFFFFF"/>
        </w:rPr>
        <w:t xml:space="preserve">Transfer credits must be approved by both LEDE faculty, as well as the UW Graduate School.  Credits must be graded, graduate level coursework taken at another recognized academic institution and cannot have been used to satisfy another degree/program.  Credits earned as an undergraduate non-matriculated or post baccalaureate student at UW may not be </w:t>
      </w:r>
      <w:r>
        <w:rPr>
          <w:rFonts w:ascii="Open Sans" w:hAnsi="Open Sans" w:cs="Open Sans"/>
          <w:color w:val="000000"/>
          <w:shd w:val="clear" w:color="auto" w:fill="FFFFFF"/>
        </w:rPr>
        <w:t>transferred</w:t>
      </w:r>
      <w:r>
        <w:rPr>
          <w:rFonts w:ascii="Open Sans" w:hAnsi="Open Sans" w:cs="Open Sans"/>
          <w:color w:val="000000"/>
          <w:shd w:val="clear" w:color="auto" w:fill="FFFFFF"/>
        </w:rPr>
        <w:t>.  Please review the </w:t>
      </w:r>
      <w:hyperlink r:id="rId5" w:tgtFrame="_blank" w:history="1">
        <w:r>
          <w:rPr>
            <w:rStyle w:val="Hyperlink"/>
            <w:rFonts w:ascii="Open Sans" w:hAnsi="Open Sans" w:cs="Open Sans"/>
            <w:color w:val="2964BA"/>
            <w:bdr w:val="none" w:sz="0" w:space="0" w:color="auto" w:frame="1"/>
            <w:shd w:val="clear" w:color="auto" w:fill="FFFFFF"/>
          </w:rPr>
          <w:t>UW Graduate School Transfer Credit policy</w:t>
        </w:r>
      </w:hyperlink>
      <w:r>
        <w:rPr>
          <w:rFonts w:ascii="Open Sans" w:hAnsi="Open Sans" w:cs="Open Sans"/>
          <w:color w:val="000000"/>
          <w:shd w:val="clear" w:color="auto" w:fill="FFFFFF"/>
        </w:rPr>
        <w:t> for further information.  </w:t>
      </w:r>
    </w:p>
    <w:p w:rsidR="00342DC6" w:rsidRPr="00D17536" w:rsidRDefault="00342DC6" w:rsidP="00D17536">
      <w:pPr>
        <w:rPr>
          <w:rFonts w:ascii="Open Sans" w:hAnsi="Open Sans" w:cs="Open Sans"/>
          <w:b/>
        </w:rPr>
      </w:pPr>
      <w:r w:rsidRPr="00D17536">
        <w:rPr>
          <w:rFonts w:ascii="Open Sans" w:hAnsi="Open Sans" w:cs="Open Sans"/>
          <w:b/>
        </w:rPr>
        <w:t xml:space="preserve">Up to </w:t>
      </w:r>
      <w:r w:rsidR="00D17536" w:rsidRPr="00D17536">
        <w:rPr>
          <w:rFonts w:ascii="Open Sans" w:hAnsi="Open Sans" w:cs="Open Sans"/>
          <w:b/>
        </w:rPr>
        <w:t>6</w:t>
      </w:r>
      <w:r w:rsidRPr="00D17536">
        <w:rPr>
          <w:rFonts w:ascii="Open Sans" w:hAnsi="Open Sans" w:cs="Open Sans"/>
          <w:b/>
        </w:rPr>
        <w:t xml:space="preserve"> credit hours required in the first part of the program may be satisfied through transfer credits. </w:t>
      </w:r>
    </w:p>
    <w:p w:rsidR="00342DC6" w:rsidRPr="00D17536" w:rsidRDefault="00342DC6" w:rsidP="00342DC6">
      <w:pPr>
        <w:rPr>
          <w:rFonts w:ascii="Open Sans" w:hAnsi="Open Sans" w:cs="Open Sans"/>
        </w:rPr>
      </w:pPr>
      <w:r w:rsidRPr="00D17536">
        <w:rPr>
          <w:rFonts w:ascii="Open Sans" w:hAnsi="Open Sans" w:cs="Open Sans"/>
        </w:rPr>
        <w:t>If you wish to apply for transfer cre</w:t>
      </w:r>
      <w:r w:rsidR="00D17536" w:rsidRPr="00D17536">
        <w:rPr>
          <w:rFonts w:ascii="Open Sans" w:hAnsi="Open Sans" w:cs="Open Sans"/>
        </w:rPr>
        <w:t xml:space="preserve">dit, please describe below: </w:t>
      </w:r>
      <w:r w:rsidRPr="00D17536">
        <w:rPr>
          <w:rFonts w:ascii="Open Sans" w:hAnsi="Open Sans" w:cs="Open Sans"/>
        </w:rPr>
        <w:t>graded graduate coursework that you believe is directly related to leadership for teaching instruction</w:t>
      </w:r>
      <w:r w:rsidR="00D17536" w:rsidRPr="00D17536">
        <w:rPr>
          <w:rFonts w:ascii="Open Sans" w:hAnsi="Open Sans" w:cs="Open Sans"/>
        </w:rPr>
        <w:t xml:space="preserve">.  </w:t>
      </w:r>
      <w:r w:rsidRPr="00D17536">
        <w:rPr>
          <w:rFonts w:ascii="Open Sans" w:hAnsi="Open Sans" w:cs="Open Sans"/>
        </w:rPr>
        <w:t xml:space="preserve">An individual advising conversation </w:t>
      </w:r>
      <w:r w:rsidR="00D17536" w:rsidRPr="00D17536">
        <w:rPr>
          <w:rFonts w:ascii="Open Sans" w:hAnsi="Open Sans" w:cs="Open Sans"/>
        </w:rPr>
        <w:t xml:space="preserve">may be </w:t>
      </w:r>
      <w:r w:rsidRPr="00D17536">
        <w:rPr>
          <w:rFonts w:ascii="Open Sans" w:hAnsi="Open Sans" w:cs="Open Sans"/>
        </w:rPr>
        <w:t>scheduled in conjunction with the faculty’s decision to grant transf</w:t>
      </w:r>
      <w:r w:rsidR="00D17536">
        <w:rPr>
          <w:rFonts w:ascii="Open Sans" w:hAnsi="Open Sans" w:cs="Open Sans"/>
        </w:rPr>
        <w:t>er credit for these experiences.</w:t>
      </w:r>
    </w:p>
    <w:p w:rsidR="00342DC6" w:rsidRPr="00D17536" w:rsidRDefault="00342DC6" w:rsidP="00507918">
      <w:pPr>
        <w:rPr>
          <w:rFonts w:ascii="Open Sans" w:hAnsi="Open Sans" w:cs="Open Sans"/>
          <w:b/>
        </w:rPr>
      </w:pPr>
      <w:r w:rsidRPr="00D17536">
        <w:rPr>
          <w:rFonts w:ascii="Open Sans" w:hAnsi="Open Sans" w:cs="Open Sans"/>
          <w:b/>
        </w:rPr>
        <w:t>Graded Graduate Coursework</w:t>
      </w:r>
      <w:r w:rsidR="00D17536">
        <w:rPr>
          <w:rFonts w:ascii="Open Sans" w:hAnsi="Open Sans" w:cs="Open Sans"/>
          <w:b/>
        </w:rPr>
        <w:t xml:space="preserve"> for Transfer Consideration</w:t>
      </w:r>
      <w:r w:rsidRPr="00D17536">
        <w:rPr>
          <w:rFonts w:ascii="Open Sans" w:hAnsi="Open Sans" w:cs="Open Sans"/>
          <w:b/>
        </w:rPr>
        <w:t>:</w:t>
      </w:r>
    </w:p>
    <w:tbl>
      <w:tblPr>
        <w:tblStyle w:val="TableGrid"/>
        <w:tblW w:w="0" w:type="auto"/>
        <w:tblLook w:val="04A0" w:firstRow="1" w:lastRow="0" w:firstColumn="1" w:lastColumn="0" w:noHBand="0" w:noVBand="1"/>
      </w:tblPr>
      <w:tblGrid>
        <w:gridCol w:w="2342"/>
        <w:gridCol w:w="1760"/>
        <w:gridCol w:w="3727"/>
        <w:gridCol w:w="1521"/>
      </w:tblGrid>
      <w:tr w:rsidR="00D17536" w:rsidTr="00D17536">
        <w:tc>
          <w:tcPr>
            <w:tcW w:w="2394" w:type="dxa"/>
          </w:tcPr>
          <w:p w:rsidR="00D17536" w:rsidRDefault="00D17536" w:rsidP="00D17536">
            <w:pPr>
              <w:rPr>
                <w:rFonts w:ascii="Open Sans" w:hAnsi="Open Sans" w:cs="Open Sans"/>
                <w:b/>
              </w:rPr>
            </w:pPr>
            <w:r w:rsidRPr="00D17536">
              <w:rPr>
                <w:rFonts w:ascii="Open Sans" w:hAnsi="Open Sans" w:cs="Open Sans"/>
                <w:b/>
              </w:rPr>
              <w:t>University</w:t>
            </w:r>
            <w:r w:rsidRPr="00D17536">
              <w:rPr>
                <w:rFonts w:ascii="Open Sans" w:hAnsi="Open Sans" w:cs="Open Sans"/>
                <w:b/>
              </w:rPr>
              <w:tab/>
            </w:r>
          </w:p>
        </w:tc>
        <w:tc>
          <w:tcPr>
            <w:tcW w:w="1764" w:type="dxa"/>
          </w:tcPr>
          <w:p w:rsidR="00D17536" w:rsidRDefault="00D17536" w:rsidP="00D17536">
            <w:pPr>
              <w:rPr>
                <w:rFonts w:ascii="Open Sans" w:hAnsi="Open Sans" w:cs="Open Sans"/>
                <w:b/>
              </w:rPr>
            </w:pPr>
            <w:r w:rsidRPr="00D17536">
              <w:rPr>
                <w:rFonts w:ascii="Open Sans" w:hAnsi="Open Sans" w:cs="Open Sans"/>
                <w:b/>
              </w:rPr>
              <w:t>Quarter/Year</w:t>
            </w:r>
          </w:p>
        </w:tc>
        <w:tc>
          <w:tcPr>
            <w:tcW w:w="3870" w:type="dxa"/>
          </w:tcPr>
          <w:p w:rsidR="00D17536" w:rsidRDefault="00D17536" w:rsidP="00D17536">
            <w:pPr>
              <w:rPr>
                <w:rFonts w:ascii="Open Sans" w:hAnsi="Open Sans" w:cs="Open Sans"/>
                <w:b/>
              </w:rPr>
            </w:pPr>
            <w:r>
              <w:rPr>
                <w:rFonts w:ascii="Open Sans" w:hAnsi="Open Sans" w:cs="Open Sans"/>
                <w:b/>
              </w:rPr>
              <w:t>Course Name</w:t>
            </w:r>
          </w:p>
        </w:tc>
        <w:tc>
          <w:tcPr>
            <w:tcW w:w="1548" w:type="dxa"/>
          </w:tcPr>
          <w:p w:rsidR="00D17536" w:rsidRDefault="00D17536" w:rsidP="00D17536">
            <w:pPr>
              <w:jc w:val="center"/>
              <w:rPr>
                <w:rFonts w:ascii="Open Sans" w:hAnsi="Open Sans" w:cs="Open Sans"/>
                <w:b/>
              </w:rPr>
            </w:pPr>
            <w:r w:rsidRPr="00D17536">
              <w:rPr>
                <w:rFonts w:ascii="Open Sans" w:hAnsi="Open Sans" w:cs="Open Sans"/>
                <w:b/>
              </w:rPr>
              <w:t>Credits</w:t>
            </w:r>
          </w:p>
        </w:tc>
      </w:tr>
      <w:tr w:rsidR="00D17536" w:rsidTr="00D17536">
        <w:trPr>
          <w:trHeight w:val="620"/>
        </w:trPr>
        <w:tc>
          <w:tcPr>
            <w:tcW w:w="2394" w:type="dxa"/>
          </w:tcPr>
          <w:p w:rsidR="00D17536" w:rsidRPr="00D17536" w:rsidRDefault="00D17536" w:rsidP="00D17536">
            <w:pPr>
              <w:rPr>
                <w:rFonts w:ascii="Open Sans" w:hAnsi="Open Sans" w:cs="Open Sans"/>
                <w:b/>
              </w:rPr>
            </w:pPr>
          </w:p>
        </w:tc>
        <w:tc>
          <w:tcPr>
            <w:tcW w:w="1764" w:type="dxa"/>
          </w:tcPr>
          <w:p w:rsidR="00D17536" w:rsidRPr="00D17536" w:rsidRDefault="00D17536" w:rsidP="00D17536">
            <w:pPr>
              <w:jc w:val="center"/>
              <w:rPr>
                <w:rFonts w:ascii="Open Sans" w:hAnsi="Open Sans" w:cs="Open Sans"/>
                <w:b/>
              </w:rPr>
            </w:pPr>
          </w:p>
        </w:tc>
        <w:tc>
          <w:tcPr>
            <w:tcW w:w="3870" w:type="dxa"/>
          </w:tcPr>
          <w:p w:rsidR="00D17536" w:rsidRDefault="00D17536" w:rsidP="00D17536">
            <w:pPr>
              <w:jc w:val="center"/>
              <w:rPr>
                <w:rFonts w:ascii="Open Sans" w:hAnsi="Open Sans" w:cs="Open Sans"/>
                <w:b/>
              </w:rPr>
            </w:pPr>
          </w:p>
        </w:tc>
        <w:tc>
          <w:tcPr>
            <w:tcW w:w="1548" w:type="dxa"/>
          </w:tcPr>
          <w:p w:rsidR="00D17536" w:rsidRPr="00D17536" w:rsidRDefault="00D17536" w:rsidP="00D17536">
            <w:pPr>
              <w:jc w:val="center"/>
              <w:rPr>
                <w:rFonts w:ascii="Open Sans" w:hAnsi="Open Sans" w:cs="Open Sans"/>
                <w:b/>
              </w:rPr>
            </w:pPr>
          </w:p>
        </w:tc>
      </w:tr>
      <w:tr w:rsidR="00D17536" w:rsidTr="00D17536">
        <w:trPr>
          <w:trHeight w:val="620"/>
        </w:trPr>
        <w:tc>
          <w:tcPr>
            <w:tcW w:w="2394" w:type="dxa"/>
          </w:tcPr>
          <w:p w:rsidR="00D17536" w:rsidRPr="00D17536" w:rsidRDefault="00D17536" w:rsidP="00D17536">
            <w:pPr>
              <w:rPr>
                <w:rFonts w:ascii="Open Sans" w:hAnsi="Open Sans" w:cs="Open Sans"/>
                <w:b/>
              </w:rPr>
            </w:pPr>
          </w:p>
        </w:tc>
        <w:tc>
          <w:tcPr>
            <w:tcW w:w="1764" w:type="dxa"/>
          </w:tcPr>
          <w:p w:rsidR="00D17536" w:rsidRPr="00D17536" w:rsidRDefault="00D17536" w:rsidP="00D17536">
            <w:pPr>
              <w:jc w:val="center"/>
              <w:rPr>
                <w:rFonts w:ascii="Open Sans" w:hAnsi="Open Sans" w:cs="Open Sans"/>
                <w:b/>
              </w:rPr>
            </w:pPr>
          </w:p>
        </w:tc>
        <w:tc>
          <w:tcPr>
            <w:tcW w:w="3870" w:type="dxa"/>
          </w:tcPr>
          <w:p w:rsidR="00D17536" w:rsidRDefault="00D17536" w:rsidP="00D17536">
            <w:pPr>
              <w:jc w:val="center"/>
              <w:rPr>
                <w:rFonts w:ascii="Open Sans" w:hAnsi="Open Sans" w:cs="Open Sans"/>
                <w:b/>
              </w:rPr>
            </w:pPr>
          </w:p>
        </w:tc>
        <w:tc>
          <w:tcPr>
            <w:tcW w:w="1548" w:type="dxa"/>
          </w:tcPr>
          <w:p w:rsidR="00D17536" w:rsidRPr="00D17536" w:rsidRDefault="00D17536" w:rsidP="00D17536">
            <w:pPr>
              <w:jc w:val="center"/>
              <w:rPr>
                <w:rFonts w:ascii="Open Sans" w:hAnsi="Open Sans" w:cs="Open Sans"/>
                <w:b/>
              </w:rPr>
            </w:pPr>
          </w:p>
        </w:tc>
      </w:tr>
      <w:tr w:rsidR="00D17536" w:rsidTr="00D17536">
        <w:trPr>
          <w:trHeight w:val="620"/>
        </w:trPr>
        <w:tc>
          <w:tcPr>
            <w:tcW w:w="2394" w:type="dxa"/>
          </w:tcPr>
          <w:p w:rsidR="00D17536" w:rsidRPr="00D17536" w:rsidRDefault="00D17536" w:rsidP="00D17536">
            <w:pPr>
              <w:rPr>
                <w:rFonts w:ascii="Open Sans" w:hAnsi="Open Sans" w:cs="Open Sans"/>
                <w:b/>
              </w:rPr>
            </w:pPr>
          </w:p>
        </w:tc>
        <w:tc>
          <w:tcPr>
            <w:tcW w:w="1764" w:type="dxa"/>
          </w:tcPr>
          <w:p w:rsidR="00D17536" w:rsidRPr="00D17536" w:rsidRDefault="00D17536" w:rsidP="00D17536">
            <w:pPr>
              <w:jc w:val="center"/>
              <w:rPr>
                <w:rFonts w:ascii="Open Sans" w:hAnsi="Open Sans" w:cs="Open Sans"/>
                <w:b/>
              </w:rPr>
            </w:pPr>
          </w:p>
        </w:tc>
        <w:tc>
          <w:tcPr>
            <w:tcW w:w="3870" w:type="dxa"/>
          </w:tcPr>
          <w:p w:rsidR="00D17536" w:rsidRDefault="00D17536" w:rsidP="00D17536">
            <w:pPr>
              <w:jc w:val="center"/>
              <w:rPr>
                <w:rFonts w:ascii="Open Sans" w:hAnsi="Open Sans" w:cs="Open Sans"/>
                <w:b/>
              </w:rPr>
            </w:pPr>
          </w:p>
        </w:tc>
        <w:tc>
          <w:tcPr>
            <w:tcW w:w="1548" w:type="dxa"/>
          </w:tcPr>
          <w:p w:rsidR="00D17536" w:rsidRPr="00D17536" w:rsidRDefault="00D17536" w:rsidP="00D17536">
            <w:pPr>
              <w:jc w:val="center"/>
              <w:rPr>
                <w:rFonts w:ascii="Open Sans" w:hAnsi="Open Sans" w:cs="Open Sans"/>
                <w:b/>
              </w:rPr>
            </w:pPr>
          </w:p>
        </w:tc>
      </w:tr>
      <w:tr w:rsidR="00D17536" w:rsidTr="00D17536">
        <w:trPr>
          <w:trHeight w:val="620"/>
        </w:trPr>
        <w:tc>
          <w:tcPr>
            <w:tcW w:w="2394" w:type="dxa"/>
          </w:tcPr>
          <w:p w:rsidR="00D17536" w:rsidRPr="00D17536" w:rsidRDefault="00D17536" w:rsidP="00D17536">
            <w:pPr>
              <w:rPr>
                <w:rFonts w:ascii="Open Sans" w:hAnsi="Open Sans" w:cs="Open Sans"/>
                <w:b/>
              </w:rPr>
            </w:pPr>
          </w:p>
        </w:tc>
        <w:tc>
          <w:tcPr>
            <w:tcW w:w="1764" w:type="dxa"/>
          </w:tcPr>
          <w:p w:rsidR="00D17536" w:rsidRPr="00D17536" w:rsidRDefault="00D17536" w:rsidP="00D17536">
            <w:pPr>
              <w:jc w:val="center"/>
              <w:rPr>
                <w:rFonts w:ascii="Open Sans" w:hAnsi="Open Sans" w:cs="Open Sans"/>
                <w:b/>
              </w:rPr>
            </w:pPr>
          </w:p>
        </w:tc>
        <w:tc>
          <w:tcPr>
            <w:tcW w:w="3870" w:type="dxa"/>
          </w:tcPr>
          <w:p w:rsidR="00D17536" w:rsidRDefault="00D17536" w:rsidP="00D17536">
            <w:pPr>
              <w:jc w:val="center"/>
              <w:rPr>
                <w:rFonts w:ascii="Open Sans" w:hAnsi="Open Sans" w:cs="Open Sans"/>
                <w:b/>
              </w:rPr>
            </w:pPr>
          </w:p>
        </w:tc>
        <w:tc>
          <w:tcPr>
            <w:tcW w:w="1548" w:type="dxa"/>
          </w:tcPr>
          <w:p w:rsidR="00D17536" w:rsidRPr="00D17536" w:rsidRDefault="00D17536" w:rsidP="00D17536">
            <w:pPr>
              <w:jc w:val="center"/>
              <w:rPr>
                <w:rFonts w:ascii="Open Sans" w:hAnsi="Open Sans" w:cs="Open Sans"/>
                <w:b/>
              </w:rPr>
            </w:pPr>
          </w:p>
        </w:tc>
      </w:tr>
      <w:tr w:rsidR="00D17536" w:rsidTr="00D17536">
        <w:trPr>
          <w:trHeight w:val="620"/>
        </w:trPr>
        <w:tc>
          <w:tcPr>
            <w:tcW w:w="2394" w:type="dxa"/>
          </w:tcPr>
          <w:p w:rsidR="00D17536" w:rsidRPr="00D17536" w:rsidRDefault="00D17536" w:rsidP="00D17536">
            <w:pPr>
              <w:rPr>
                <w:rFonts w:ascii="Open Sans" w:hAnsi="Open Sans" w:cs="Open Sans"/>
                <w:b/>
              </w:rPr>
            </w:pPr>
          </w:p>
        </w:tc>
        <w:tc>
          <w:tcPr>
            <w:tcW w:w="1764" w:type="dxa"/>
          </w:tcPr>
          <w:p w:rsidR="00D17536" w:rsidRPr="00D17536" w:rsidRDefault="00D17536" w:rsidP="00D17536">
            <w:pPr>
              <w:jc w:val="center"/>
              <w:rPr>
                <w:rFonts w:ascii="Open Sans" w:hAnsi="Open Sans" w:cs="Open Sans"/>
                <w:b/>
              </w:rPr>
            </w:pPr>
          </w:p>
        </w:tc>
        <w:tc>
          <w:tcPr>
            <w:tcW w:w="3870" w:type="dxa"/>
          </w:tcPr>
          <w:p w:rsidR="00D17536" w:rsidRDefault="00D17536" w:rsidP="00D17536">
            <w:pPr>
              <w:jc w:val="center"/>
              <w:rPr>
                <w:rFonts w:ascii="Open Sans" w:hAnsi="Open Sans" w:cs="Open Sans"/>
                <w:b/>
              </w:rPr>
            </w:pPr>
          </w:p>
        </w:tc>
        <w:tc>
          <w:tcPr>
            <w:tcW w:w="1548" w:type="dxa"/>
          </w:tcPr>
          <w:p w:rsidR="00D17536" w:rsidRPr="00D17536" w:rsidRDefault="00D17536" w:rsidP="00D17536">
            <w:pPr>
              <w:jc w:val="center"/>
              <w:rPr>
                <w:rFonts w:ascii="Open Sans" w:hAnsi="Open Sans" w:cs="Open Sans"/>
                <w:b/>
              </w:rPr>
            </w:pPr>
          </w:p>
        </w:tc>
      </w:tr>
      <w:tr w:rsidR="00D17536" w:rsidTr="00D17536">
        <w:trPr>
          <w:trHeight w:val="620"/>
        </w:trPr>
        <w:tc>
          <w:tcPr>
            <w:tcW w:w="2394" w:type="dxa"/>
          </w:tcPr>
          <w:p w:rsidR="00D17536" w:rsidRPr="00D17536" w:rsidRDefault="00D17536" w:rsidP="00D17536">
            <w:pPr>
              <w:rPr>
                <w:rFonts w:ascii="Open Sans" w:hAnsi="Open Sans" w:cs="Open Sans"/>
                <w:b/>
              </w:rPr>
            </w:pPr>
          </w:p>
        </w:tc>
        <w:tc>
          <w:tcPr>
            <w:tcW w:w="1764" w:type="dxa"/>
          </w:tcPr>
          <w:p w:rsidR="00D17536" w:rsidRPr="00D17536" w:rsidRDefault="00D17536" w:rsidP="00D17536">
            <w:pPr>
              <w:jc w:val="center"/>
              <w:rPr>
                <w:rFonts w:ascii="Open Sans" w:hAnsi="Open Sans" w:cs="Open Sans"/>
                <w:b/>
              </w:rPr>
            </w:pPr>
          </w:p>
        </w:tc>
        <w:tc>
          <w:tcPr>
            <w:tcW w:w="3870" w:type="dxa"/>
          </w:tcPr>
          <w:p w:rsidR="00D17536" w:rsidRDefault="00D17536" w:rsidP="00D17536">
            <w:pPr>
              <w:jc w:val="center"/>
              <w:rPr>
                <w:rFonts w:ascii="Open Sans" w:hAnsi="Open Sans" w:cs="Open Sans"/>
                <w:b/>
              </w:rPr>
            </w:pPr>
          </w:p>
        </w:tc>
        <w:tc>
          <w:tcPr>
            <w:tcW w:w="1548" w:type="dxa"/>
          </w:tcPr>
          <w:p w:rsidR="00D17536" w:rsidRPr="00D17536" w:rsidRDefault="00D17536" w:rsidP="00D17536">
            <w:pPr>
              <w:jc w:val="center"/>
              <w:rPr>
                <w:rFonts w:ascii="Open Sans" w:hAnsi="Open Sans" w:cs="Open Sans"/>
                <w:b/>
              </w:rPr>
            </w:pPr>
          </w:p>
        </w:tc>
      </w:tr>
    </w:tbl>
    <w:p w:rsidR="00342DC6" w:rsidRDefault="00342DC6" w:rsidP="00342DC6">
      <w:pPr>
        <w:rPr>
          <w:rFonts w:ascii="Open Sans" w:hAnsi="Open Sans" w:cs="Open Sans"/>
          <w:b/>
        </w:rPr>
      </w:pPr>
    </w:p>
    <w:p w:rsidR="00D17536" w:rsidRDefault="00D17536" w:rsidP="00342DC6">
      <w:pPr>
        <w:rPr>
          <w:rFonts w:ascii="Open Sans" w:hAnsi="Open Sans" w:cs="Open Sans"/>
          <w:b/>
        </w:rPr>
      </w:pPr>
      <w:r>
        <w:rPr>
          <w:rFonts w:ascii="Open Sans" w:hAnsi="Open Sans" w:cs="Open Sans"/>
          <w:b/>
        </w:rPr>
        <w:t xml:space="preserve">Approval of transfer credits will be made after admission and is subject to final approval by the UW Graduate School. </w:t>
      </w:r>
    </w:p>
    <w:p w:rsidR="00BA71AB" w:rsidRDefault="00BA71AB" w:rsidP="00342DC6">
      <w:pPr>
        <w:rPr>
          <w:rFonts w:ascii="Open Sans" w:hAnsi="Open Sans" w:cs="Open Sans"/>
          <w:b/>
        </w:rPr>
      </w:pPr>
      <w:r>
        <w:rPr>
          <w:rFonts w:ascii="Open Sans" w:hAnsi="Open Sans" w:cs="Open Sans"/>
          <w:b/>
        </w:rPr>
        <w:t xml:space="preserve">Up to 6 approved transfer credits will be applied to Autumn Quarter of Part 1. </w:t>
      </w:r>
    </w:p>
    <w:p w:rsidR="00F008E3" w:rsidRDefault="00F008E3" w:rsidP="00342DC6">
      <w:pPr>
        <w:rPr>
          <w:rFonts w:ascii="Open Sans" w:hAnsi="Open Sans" w:cs="Open Sans"/>
          <w:b/>
        </w:rPr>
      </w:pPr>
      <w:r>
        <w:rPr>
          <w:rFonts w:ascii="Open Sans" w:hAnsi="Open Sans" w:cs="Open Sans"/>
          <w:b/>
        </w:rPr>
        <w:t xml:space="preserve">Please email this completed form to the LEDE Advisor:  </w:t>
      </w:r>
      <w:hyperlink r:id="rId6" w:history="1">
        <w:r w:rsidRPr="00B15ED1">
          <w:rPr>
            <w:rStyle w:val="Hyperlink"/>
            <w:rFonts w:ascii="Open Sans" w:hAnsi="Open Sans" w:cs="Open Sans"/>
            <w:b/>
          </w:rPr>
          <w:t>mgraaff@uw.edu</w:t>
        </w:r>
      </w:hyperlink>
      <w:r>
        <w:rPr>
          <w:rFonts w:ascii="Open Sans" w:hAnsi="Open Sans" w:cs="Open Sans"/>
          <w:b/>
        </w:rPr>
        <w:t xml:space="preserve"> or </w:t>
      </w:r>
      <w:hyperlink r:id="rId7" w:history="1">
        <w:r w:rsidRPr="00B15ED1">
          <w:rPr>
            <w:rStyle w:val="Hyperlink"/>
            <w:rFonts w:ascii="Open Sans" w:hAnsi="Open Sans" w:cs="Open Sans"/>
            <w:b/>
          </w:rPr>
          <w:t>edleader@uw.edu</w:t>
        </w:r>
      </w:hyperlink>
    </w:p>
    <w:p w:rsidR="00F008E3" w:rsidRPr="00D17536" w:rsidRDefault="00F008E3" w:rsidP="00342DC6">
      <w:pPr>
        <w:rPr>
          <w:rFonts w:ascii="Open Sans" w:hAnsi="Open Sans" w:cs="Open Sans"/>
          <w:b/>
        </w:rPr>
      </w:pPr>
      <w:bookmarkStart w:id="0" w:name="_GoBack"/>
      <w:bookmarkEnd w:id="0"/>
    </w:p>
    <w:sectPr w:rsidR="00F008E3" w:rsidRPr="00D17536" w:rsidSect="00D1753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9609D"/>
    <w:multiLevelType w:val="hybridMultilevel"/>
    <w:tmpl w:val="122C7D6A"/>
    <w:lvl w:ilvl="0" w:tplc="922AED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41B3F"/>
    <w:multiLevelType w:val="hybridMultilevel"/>
    <w:tmpl w:val="AB2AE374"/>
    <w:lvl w:ilvl="0" w:tplc="1862C1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CA3BFE"/>
    <w:multiLevelType w:val="hybridMultilevel"/>
    <w:tmpl w:val="5B985956"/>
    <w:lvl w:ilvl="0" w:tplc="19D2F6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7D124C"/>
    <w:multiLevelType w:val="hybridMultilevel"/>
    <w:tmpl w:val="4B52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70104"/>
    <w:multiLevelType w:val="hybridMultilevel"/>
    <w:tmpl w:val="C042188A"/>
    <w:lvl w:ilvl="0" w:tplc="3C8074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C6"/>
    <w:rsid w:val="00342DC6"/>
    <w:rsid w:val="003B723C"/>
    <w:rsid w:val="00507918"/>
    <w:rsid w:val="007E2BFF"/>
    <w:rsid w:val="00BA71AB"/>
    <w:rsid w:val="00D17536"/>
    <w:rsid w:val="00EC666C"/>
    <w:rsid w:val="00F00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DD5F2-F58F-4FA1-81F6-432A6C31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6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DC6"/>
    <w:pPr>
      <w:ind w:left="720"/>
      <w:contextualSpacing/>
    </w:pPr>
  </w:style>
  <w:style w:type="character" w:styleId="Hyperlink">
    <w:name w:val="Hyperlink"/>
    <w:basedOn w:val="DefaultParagraphFont"/>
    <w:uiPriority w:val="99"/>
    <w:unhideWhenUsed/>
    <w:rsid w:val="00D17536"/>
    <w:rPr>
      <w:color w:val="0000FF"/>
      <w:u w:val="single"/>
    </w:rPr>
  </w:style>
  <w:style w:type="table" w:styleId="TableGrid">
    <w:name w:val="Table Grid"/>
    <w:basedOn w:val="TableNormal"/>
    <w:uiPriority w:val="59"/>
    <w:rsid w:val="00D17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leader@uw.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graaff@uw.edu" TargetMode="External"/><Relationship Id="rId5" Type="http://schemas.openxmlformats.org/officeDocument/2006/relationships/hyperlink" Target="http://grad.uw.edu/policies-procedures/masters-degree-policies/transfer-cred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Washington Bothell</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Bigham</dc:creator>
  <cp:keywords/>
  <dc:description/>
  <cp:lastModifiedBy>Michele Graaff</cp:lastModifiedBy>
  <cp:revision>4</cp:revision>
  <dcterms:created xsi:type="dcterms:W3CDTF">2018-01-24T19:18:00Z</dcterms:created>
  <dcterms:modified xsi:type="dcterms:W3CDTF">2018-01-24T19:20:00Z</dcterms:modified>
</cp:coreProperties>
</file>